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4"/>
      <w:bookmarkStart w:id="2" w:name="OLE_LINK13"/>
      <w:bookmarkStart w:id="3" w:name="OLE_LINK12"/>
      <w:bookmarkStart w:id="4" w:name="OLE_LINK33"/>
      <w:r>
        <w:rPr>
          <w:rFonts w:cs="Arial"/>
          <w:b/>
        </w:rPr>
        <w:t>3GPP TSG-RAN WG2 Meeting #1</w:t>
      </w:r>
      <w:r>
        <w:rPr>
          <w:rFonts w:hint="eastAsia" w:cs="Arial"/>
          <w:b/>
          <w:lang w:val="en-US" w:eastAsia="zh-CN"/>
        </w:rPr>
        <w:t>21-bis-e</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303494</w:t>
      </w:r>
    </w:p>
    <w:p>
      <w:pPr>
        <w:snapToGrid w:val="0"/>
        <w:spacing w:after="0" w:line="240" w:lineRule="auto"/>
        <w:rPr>
          <w:rFonts w:hint="eastAsia" w:cs="Arial" w:eastAsiaTheme="minorEastAsia"/>
          <w:b/>
          <w:lang w:val="en-US" w:eastAsia="zh-CN"/>
        </w:rPr>
      </w:pPr>
      <w:r>
        <w:rPr>
          <w:rFonts w:hint="eastAsia" w:cs="Arial"/>
          <w:b/>
          <w:lang w:val="en-US" w:eastAsia="zh-CN"/>
        </w:rPr>
        <w:t>Online</w:t>
      </w:r>
      <w:r>
        <w:rPr>
          <w:rFonts w:cs="Arial"/>
          <w:b/>
        </w:rPr>
        <w:t xml:space="preserve">, </w:t>
      </w:r>
      <w:r>
        <w:rPr>
          <w:rFonts w:hint="eastAsia" w:cs="Arial"/>
          <w:b/>
          <w:lang w:val="en-US" w:eastAsia="zh-CN"/>
        </w:rPr>
        <w:t>Apr</w:t>
      </w:r>
      <w:r>
        <w:rPr>
          <w:rFonts w:cs="Arial"/>
          <w:b/>
        </w:rPr>
        <w:t xml:space="preserve"> </w:t>
      </w:r>
      <w:r>
        <w:rPr>
          <w:rFonts w:hint="eastAsia" w:cs="Arial"/>
          <w:b/>
          <w:lang w:val="en-US" w:eastAsia="zh-CN"/>
        </w:rPr>
        <w:t>17</w:t>
      </w:r>
      <w:r>
        <w:rPr>
          <w:rFonts w:hint="eastAsia" w:cs="Arial"/>
          <w:b/>
          <w:vertAlign w:val="superscript"/>
          <w:lang w:val="en-US" w:eastAsia="zh-CN"/>
        </w:rPr>
        <w:t>th</w:t>
      </w:r>
      <w:r>
        <w:rPr>
          <w:rFonts w:cs="Arial"/>
          <w:b/>
        </w:rPr>
        <w:t xml:space="preserve"> –</w:t>
      </w:r>
      <w:r>
        <w:rPr>
          <w:rFonts w:hint="eastAsia" w:cs="Arial"/>
          <w:b/>
          <w:lang w:val="en-US" w:eastAsia="zh-CN"/>
        </w:rPr>
        <w:t xml:space="preserve"> Apr 26</w:t>
      </w:r>
      <w:r>
        <w:rPr>
          <w:rFonts w:hint="eastAsia" w:cs="Arial"/>
          <w:b/>
          <w:vertAlign w:val="superscript"/>
          <w:lang w:val="en-US" w:eastAsia="zh-CN"/>
        </w:rPr>
        <w:t>th</w:t>
      </w:r>
      <w:r>
        <w:rPr>
          <w:rFonts w:cs="Arial"/>
          <w:b/>
        </w:rPr>
        <w:t>, 202</w:t>
      </w:r>
      <w:r>
        <w:rPr>
          <w:rFonts w:hint="eastAsia" w:cs="Arial"/>
          <w:b/>
          <w:lang w:val="en-US" w:eastAsia="zh-CN"/>
        </w:rPr>
        <w:t>3</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LPHAP</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hint="eastAsia" w:eastAsia="宋体" w:cs="Arial"/>
          <w:b/>
          <w:lang w:val="en-US" w:eastAsia="zh-CN"/>
        </w:rPr>
        <w:t>7.2.4</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sz w:val="28"/>
          <w:lang w:val="en-US"/>
        </w:rPr>
        <w:t>Introduction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 WID[1] of Rel-18 positioning for LPHAP is specified as below:</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Specify enhancements for enabling LPHAP use-case 6 as defined in TS 22.104 including:</w:t>
            </w:r>
          </w:p>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cs="Times New Roman"/>
                <w:sz w:val="20"/>
                <w:szCs w:val="20"/>
                <w:highlight w:val="none"/>
                <w:lang w:val="en-US" w:eastAsia="ko-KR"/>
              </w:rPr>
              <w:t>Extending eDRX cycle beyond 10.24s in RRC_INACTIVE state towards meeting the battery life requirement for LPHAP [RAN2, RAN3, RAN4]</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Positioning-specific enhancement for eDRX cycle beyond 10.24s to be defined as part of Rel-18 WI on expanded and improved NR positioning.</w:t>
            </w:r>
          </w:p>
          <w:p>
            <w:pPr>
              <w:pageBreakBefore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NOTE: Work on this objective should be coordinated with that in Rel-18 WI on eRedCap. Towards this, the feature of extending eDRX cycle beyond 10.24s should be defined as part of Rel-18 WI on eRedCap.</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NOTE: Inputs from RAN1 as necessary may be facilitated via LSs</w:t>
            </w:r>
          </w:p>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cs="Times New Roman"/>
                <w:sz w:val="20"/>
                <w:szCs w:val="20"/>
                <w:highlight w:val="none"/>
                <w:lang w:val="en-US" w:eastAsia="ko-KR"/>
              </w:rPr>
              <w:t>For UL and DL+UL positioning for UEs in RRC_INACTIVE state, specify SRS configuration enhancements based on SRS positioning validity area to avoid frequent RRC connection for SRS (re)configuration [RAN2, RAN1, RAN3].</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SRS for positioning configurations in multiple cells</w:t>
            </w:r>
            <w:r>
              <w:rPr>
                <w:rFonts w:hint="default" w:ascii="Times New Roman" w:hAnsi="Times New Roman" w:eastAsia="DengXian" w:cs="Times New Roman"/>
                <w:sz w:val="20"/>
                <w:szCs w:val="20"/>
                <w:highlight w:val="none"/>
                <w:lang w:val="en-US" w:eastAsia="zh-CN"/>
              </w:rPr>
              <w:t xml:space="preserve"> [RAN2, RAN1]</w:t>
            </w:r>
            <w:r>
              <w:rPr>
                <w:rFonts w:hint="default" w:ascii="Times New Roman" w:hAnsi="Times New Roman" w:eastAsia="MS Mincho" w:cs="Times New Roman"/>
                <w:sz w:val="20"/>
                <w:szCs w:val="20"/>
                <w:highlight w:val="none"/>
                <w:lang w:val="en-US" w:eastAsia="ko-KR"/>
              </w:rPr>
              <w:t xml:space="preserve">. </w:t>
            </w:r>
          </w:p>
          <w:p>
            <w:pPr>
              <w:pageBreakBefore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Note: Details including issues such as interference, timing advance, spatial relation information, pathloss reference and common SRS parameters across multiple cells can be further discussed during normative work.</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Pre-configuration of one or multiple SRS for positioning configurations</w:t>
            </w:r>
            <w:r>
              <w:rPr>
                <w:rFonts w:hint="default" w:ascii="Times New Roman" w:hAnsi="Times New Roman" w:eastAsia="DengXian" w:cs="Times New Roman"/>
                <w:sz w:val="20"/>
                <w:szCs w:val="20"/>
                <w:highlight w:val="none"/>
                <w:lang w:val="en-US" w:eastAsia="zh-CN"/>
              </w:rPr>
              <w:t xml:space="preserve"> [RAN2, RAN3]</w:t>
            </w:r>
            <w:r>
              <w:rPr>
                <w:rFonts w:hint="default" w:ascii="Times New Roman" w:hAnsi="Times New Roman" w:eastAsia="MS Mincho" w:cs="Times New Roman"/>
                <w:sz w:val="20"/>
                <w:szCs w:val="20"/>
                <w:highlight w:val="none"/>
                <w:lang w:val="en-US" w:eastAsia="ko-KR"/>
              </w:rPr>
              <w:t>.</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bookmarkStart w:id="5" w:name="_Hlk122087734"/>
            <w:r>
              <w:rPr>
                <w:rFonts w:hint="default" w:ascii="Times New Roman" w:hAnsi="Times New Roman" w:eastAsia="MS Mincho" w:cs="Times New Roman"/>
                <w:sz w:val="20"/>
                <w:szCs w:val="20"/>
                <w:highlight w:val="none"/>
                <w:lang w:val="en-US" w:eastAsia="ko-KR"/>
              </w:rPr>
              <w:t xml:space="preserve">SRS for positioning activation/request procedure(s) </w:t>
            </w:r>
            <w:bookmarkEnd w:id="5"/>
            <w:r>
              <w:rPr>
                <w:rFonts w:hint="default" w:ascii="Times New Roman" w:hAnsi="Times New Roman" w:eastAsia="MS Mincho" w:cs="Times New Roman"/>
                <w:sz w:val="20"/>
                <w:szCs w:val="20"/>
                <w:highlight w:val="none"/>
                <w:lang w:val="en-US" w:eastAsia="ko-KR"/>
              </w:rPr>
              <w:t>[RAN2, RAN1].</w:t>
            </w:r>
          </w:p>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Specify solutions for DL PRS measurements for a UE in RRC_IDLE state and reporting of the measurements in RRC_CONNECTED state [RAN2].</w:t>
            </w:r>
          </w:p>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Specify solutions for alignment between eDRX and PRS configurations [RAN2].</w:t>
            </w:r>
          </w:p>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lang w:val="en-US" w:eastAsia="ko-KR"/>
              </w:rPr>
              <w:t>Specify corresponding new core requirements, as well as identifying and specifying the impact on the existing RAN4 specification, including RRM measurements and procedures [RAN4].</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Based on the WID, this contribution provides our thoughts on the each item of the WID, including SRS in RRC_INACTIVE, DL positioning in RRC_IDLE, eDRX cycle extension in RRC_INACTIVE, PRS&amp;DRX alignment, and other enhancement that facilitates power saving positioning, i.e. relaxed PRS measurement for LPHAP.</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pageBreakBefore w:val="0"/>
        <w:numPr>
          <w:ilvl w:val="1"/>
          <w:numId w:val="5"/>
        </w:numPr>
        <w:kinsoku/>
        <w:wordWrap/>
        <w:topLinePunct w:val="0"/>
        <w:bidi w:val="0"/>
        <w:adjustRightInd w:val="0"/>
        <w:snapToGrid w:val="0"/>
        <w:spacing w:before="157" w:beforeLines="50" w:after="157" w:afterLines="50" w:line="240" w:lineRule="auto"/>
        <w:ind w:left="567" w:leftChars="0" w:hanging="567" w:firstLineChars="0"/>
        <w:rPr>
          <w:lang w:val="en-US" w:eastAsia="zh-CN"/>
        </w:rPr>
      </w:pPr>
      <w:r>
        <w:rPr>
          <w:rFonts w:hint="eastAsia"/>
          <w:sz w:val="24"/>
          <w:szCs w:val="28"/>
          <w:lang w:val="en-US" w:eastAsia="zh-CN"/>
        </w:rPr>
        <w:t xml:space="preserve"> SRS enhancement for LPHAP</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In the Rel-18 WID, several solutions towards the SRS mobility are specified as below:</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cs="Times New Roman"/>
                <w:sz w:val="20"/>
                <w:szCs w:val="20"/>
                <w:highlight w:val="none"/>
                <w:lang w:val="en-US" w:eastAsia="ko-KR"/>
              </w:rPr>
              <w:t>For UL and DL+UL positioning for UEs in RRC_INACTIVE state, specify SRS configuration enhancements based on SRS positioning validity area to avoid frequent RRC connection for SRS (re)configuration [RAN2, RAN1, RAN3].</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SRS for positioning configurations in multiple cells</w:t>
            </w:r>
            <w:r>
              <w:rPr>
                <w:rFonts w:hint="default" w:ascii="Times New Roman" w:hAnsi="Times New Roman" w:eastAsia="DengXian" w:cs="Times New Roman"/>
                <w:sz w:val="20"/>
                <w:szCs w:val="20"/>
                <w:highlight w:val="none"/>
                <w:lang w:val="en-US" w:eastAsia="zh-CN"/>
              </w:rPr>
              <w:t xml:space="preserve"> [RAN2, RAN1]</w:t>
            </w:r>
            <w:r>
              <w:rPr>
                <w:rFonts w:hint="default" w:ascii="Times New Roman" w:hAnsi="Times New Roman" w:eastAsia="MS Mincho" w:cs="Times New Roman"/>
                <w:sz w:val="20"/>
                <w:szCs w:val="20"/>
                <w:highlight w:val="none"/>
                <w:lang w:val="en-US" w:eastAsia="ko-KR"/>
              </w:rPr>
              <w:t xml:space="preserve">. </w:t>
            </w:r>
          </w:p>
          <w:p>
            <w:pPr>
              <w:pageBreakBefore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Note: Details including issues such as interference, timing advance, spatial relation information, pathloss reference and common SRS parameters across multiple cells can be further discussed during normative work.</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Pre-configuration of one or multiple SRS for positioning configurations</w:t>
            </w:r>
            <w:r>
              <w:rPr>
                <w:rFonts w:hint="default" w:ascii="Times New Roman" w:hAnsi="Times New Roman" w:eastAsia="DengXian" w:cs="Times New Roman"/>
                <w:sz w:val="20"/>
                <w:szCs w:val="20"/>
                <w:highlight w:val="none"/>
                <w:lang w:val="en-US" w:eastAsia="zh-CN"/>
              </w:rPr>
              <w:t xml:space="preserve"> [RAN2, RAN3]</w:t>
            </w:r>
            <w:r>
              <w:rPr>
                <w:rFonts w:hint="default" w:ascii="Times New Roman" w:hAnsi="Times New Roman" w:eastAsia="MS Mincho" w:cs="Times New Roman"/>
                <w:sz w:val="20"/>
                <w:szCs w:val="20"/>
                <w:highlight w:val="none"/>
                <w:lang w:val="en-US" w:eastAsia="ko-KR"/>
              </w:rPr>
              <w:t>.</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sz w:val="20"/>
                <w:szCs w:val="20"/>
                <w:vertAlign w:val="baseline"/>
                <w:lang w:val="en-US" w:eastAsia="zh-CN"/>
              </w:rPr>
            </w:pPr>
            <w:r>
              <w:rPr>
                <w:rFonts w:hint="default" w:ascii="Times New Roman" w:hAnsi="Times New Roman" w:eastAsia="MS Mincho" w:cs="Times New Roman"/>
                <w:sz w:val="20"/>
                <w:szCs w:val="20"/>
                <w:highlight w:val="none"/>
                <w:lang w:val="en-US" w:eastAsia="ko-KR"/>
              </w:rPr>
              <w:t>SRS for positioning activation/request procedure(s) [RAN2, RAN1].</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Detailed analysis about the 3 bullets are given in the following subsections.</w:t>
      </w:r>
    </w:p>
    <w:p>
      <w:pPr>
        <w:pStyle w:val="4"/>
        <w:numPr>
          <w:ilvl w:val="2"/>
          <w:numId w:val="7"/>
        </w:numPr>
        <w:tabs>
          <w:tab w:val="clear" w:pos="720"/>
        </w:tabs>
        <w:bidi w:val="0"/>
        <w:ind w:left="709" w:leftChars="0" w:hanging="709" w:firstLineChars="0"/>
        <w:rPr>
          <w:rFonts w:hint="default" w:ascii="Arial" w:hAnsi="Arial" w:cs="Arial"/>
          <w:lang w:val="en-US" w:eastAsia="zh-CN"/>
        </w:rPr>
      </w:pPr>
      <w:r>
        <w:rPr>
          <w:rFonts w:hint="eastAsia" w:ascii="Arial" w:hAnsi="Arial" w:cs="Arial"/>
          <w:lang w:val="en-US" w:eastAsia="zh-CN"/>
        </w:rPr>
        <w:t xml:space="preserve"> </w:t>
      </w:r>
      <w:r>
        <w:rPr>
          <w:rFonts w:hint="default" w:ascii="Arial" w:hAnsi="Arial" w:cs="Arial"/>
          <w:lang w:val="en-US" w:eastAsia="zh-CN"/>
        </w:rPr>
        <w:t>SRS configuration with validity area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Similar as DL-PRS configuration with validity area in Rel-17, the SRS is configured with a cell list, i.e. validity area by the last serving gNB that releases the UE into RRC_INACTIVE. UE will utilize the SRS configuration as long as the UE does not move out of the range of the cell list as RAN2 agreed in RAN2#121[2]:</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Agreements: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When configured with SRS configuration along with SRS validity area, if the UE reselects to another cell within the SRS validity area during SRS transmission, the UE continues the SRS transmission, subject to validation for SRS transmission.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Wait for RAN1 progress for the validation of SRS transmission with issues such as interference, timing advance and spatial relation information, etc.</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Based on RAN1</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agreements in RAN1#112[3], the SRS configuration for a validity area is divided into common part and dedicated part. The common part contains SRS time and frequency resource which does not change among cells, the dedicated part contains pathloss and spatial relation information which may change regarding to different cells. The dedicate part is under RAN1</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discussion that, if UE camps on a new cell within the validity cell list, whether UE should acquire new pathloss/spatial relation information from the new camping gNB, or UE just adopts a pathloss/spatial relation information based on a pre-defined rule or a default configuration. From RAN2 point of view, the latter approach is more power saving than the former approach, since UE is not required to initiate RA procedure in the new cell requiring/acquiring new configuration.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Also, UE can notify the new camping gNB when the UE camps on a new cell within the validity area, then LMF can schedule the neighbor gNBs/TRPs of the camping gNB to monitor the SRS, which avoid the case that multiple gNBs always keep monitoring the SRS configuration. This is more suitable when the validity area is configured large, but if UE reselects frequently, the UE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power consumption will be higher as UE needs to frequently request/receive new configuration of the new cell, which may also cause frequent NRPPa signaling update. Another way is, UE does not notify the new camping gNB when UE camps on a new cell within the validity area, LMF just schedules all gNBs/TRPs in the validity area to monitor the SRS. This is more power saving at UE side especially when UE reselects frequently, and it saves much NRPPa signaling between LMF and camping gNB/neighbor gNBs, which is suitable for the case that the validity area is configured small.</w:t>
      </w:r>
    </w:p>
    <w:p>
      <w:pPr>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UE is within the SRS validity area, support UE keeps on transmitting SRS without notifying the camping gNB. LMF schedules all gNBs/TRPs in the validity area to monitor the SRS.</w:t>
      </w:r>
    </w:p>
    <w:p>
      <w:pPr>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When UE moves out of the SRS validity area, RAN2#121 has made the following agreement: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jc w:val="both"/>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Agreement:</w:t>
            </w:r>
          </w:p>
          <w:p>
            <w:pPr>
              <w:jc w:val="both"/>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RAN2 assume when the UE reselects out of the positioning validity area during SRS transmission, the UE may send an RRC message to the network for SRS configuration request.</w:t>
            </w:r>
          </w:p>
          <w:p>
            <w:pPr>
              <w:jc w:val="both"/>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LS to RAN3 to confirm this.</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If UE moves out of the validity area and UE still needs to perform positioning using SRS, UE will send a RRC message to the camping cell requesting for new SRS configuration. To ensure the UE is still in RRC_INACTIVE state, UE can initiate RA procedure to the camping cell, then the new cell should interact with the old cell for SRS configuration, finally the new cell releases the UE into RRC_INACTIVE state with the new SRS configuration.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 basic procedure flow of UE moving out of validity area is shown in figure 1:</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default" w:ascii="Times New Roman" w:hAnsi="Times New Roman"/>
          <w:sz w:val="20"/>
          <w:szCs w:val="20"/>
          <w:lang w:val="en-US" w:eastAsia="zh-CN"/>
        </w:rPr>
        <w:drawing>
          <wp:inline distT="0" distB="0" distL="114300" distR="114300">
            <wp:extent cx="5728335" cy="3808730"/>
            <wp:effectExtent l="0" t="0" r="5715" b="1270"/>
            <wp:docPr id="7" name="图片 7" descr="out of 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out of area"/>
                    <pic:cNvPicPr>
                      <a:picLocks noChangeAspect="1"/>
                    </pic:cNvPicPr>
                  </pic:nvPicPr>
                  <pic:blipFill>
                    <a:blip r:embed="rId9"/>
                    <a:stretch>
                      <a:fillRect/>
                    </a:stretch>
                  </pic:blipFill>
                  <pic:spPr>
                    <a:xfrm>
                      <a:off x="0" y="0"/>
                      <a:ext cx="5728335" cy="3808730"/>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sz w:val="20"/>
          <w:szCs w:val="20"/>
          <w:lang w:val="en-US" w:eastAsia="zh-CN"/>
        </w:rPr>
      </w:pPr>
      <w:r>
        <w:rPr>
          <w:rFonts w:hint="eastAsia" w:ascii="Times New Roman" w:hAnsi="Times New Roman"/>
          <w:sz w:val="20"/>
          <w:szCs w:val="20"/>
          <w:lang w:val="en-US" w:eastAsia="zh-CN"/>
        </w:rPr>
        <w:t>Figure 1. Baseline procedure flow when UE is out of the SRS configuration validity area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Since the LS has been sent to RAN3 to trigger the procedure discussion, RAN2 should wait for RAN3</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final decision on the procedure when UE reselects out of the validity area.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Support RAN2 to wait for RAN3</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final decision on the procedure when UE reselects out of SRS validity area.</w:t>
      </w:r>
    </w:p>
    <w:p>
      <w:pPr>
        <w:pStyle w:val="4"/>
        <w:numPr>
          <w:ilvl w:val="2"/>
          <w:numId w:val="7"/>
        </w:numPr>
        <w:tabs>
          <w:tab w:val="clear" w:pos="720"/>
        </w:tabs>
        <w:bidi w:val="0"/>
        <w:ind w:left="709" w:leftChars="0" w:hanging="709" w:firstLineChars="0"/>
        <w:rPr>
          <w:rFonts w:hint="default" w:ascii="Arial" w:hAnsi="Arial" w:cs="Arial"/>
          <w:lang w:val="en-US" w:eastAsia="zh-CN"/>
        </w:rPr>
      </w:pPr>
      <w:r>
        <w:rPr>
          <w:rFonts w:hint="eastAsia" w:ascii="Arial" w:hAnsi="Arial" w:cs="Arial"/>
          <w:lang w:val="en-US" w:eastAsia="zh-CN"/>
        </w:rPr>
        <w:t xml:space="preserve"> </w:t>
      </w:r>
      <w:r>
        <w:rPr>
          <w:rFonts w:hint="default" w:ascii="Arial" w:hAnsi="Arial" w:cs="Arial"/>
          <w:lang w:val="en-US" w:eastAsia="zh-CN"/>
        </w:rPr>
        <w:t>Pre-configure multiple SRS configurations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 multiple cell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SRS configuration can be pre-configured by the last serving gNB that releases the UE into RRC_INACTIVE. Based on companies contribution and discussion, there currently has at least 3 different procedure flows: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b/>
          <w:bCs/>
          <w:sz w:val="20"/>
          <w:szCs w:val="20"/>
          <w:lang w:val="en-US" w:eastAsia="zh-CN"/>
        </w:rPr>
        <w:t>Option 1:</w:t>
      </w:r>
      <w:r>
        <w:rPr>
          <w:rFonts w:hint="eastAsia" w:ascii="Times New Roman" w:hAnsi="Times New Roman"/>
          <w:sz w:val="20"/>
          <w:szCs w:val="20"/>
          <w:lang w:val="en-US" w:eastAsia="zh-CN"/>
        </w:rPr>
        <w:t xml:space="preserve"> multiple SRS is directly requested by LMF and pre-configured by last serving gNB. When UE moves to a new cell, UE needs to notify the current camping cell the SRS configuration it chooses, then LMF can trigger neighbor cell of the new camping cell to monitor the SRS that UE is chosen.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 baseline procedure flow is drawn as figure 2:</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5728335" cy="4018915"/>
            <wp:effectExtent l="0" t="0" r="5715" b="635"/>
            <wp:docPr id="2" name="图片 2" descr="fig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igure 1"/>
                    <pic:cNvPicPr>
                      <a:picLocks noChangeAspect="1"/>
                    </pic:cNvPicPr>
                  </pic:nvPicPr>
                  <pic:blipFill>
                    <a:blip r:embed="rId10"/>
                    <a:stretch>
                      <a:fillRect/>
                    </a:stretch>
                  </pic:blipFill>
                  <pic:spPr>
                    <a:xfrm>
                      <a:off x="0" y="0"/>
                      <a:ext cx="5728335" cy="4018915"/>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sz w:val="20"/>
          <w:szCs w:val="20"/>
          <w:lang w:val="en-US" w:eastAsia="zh-CN"/>
        </w:rPr>
      </w:pPr>
      <w:r>
        <w:rPr>
          <w:rFonts w:hint="eastAsia" w:ascii="Times New Roman" w:hAnsi="Times New Roman"/>
          <w:sz w:val="20"/>
          <w:szCs w:val="20"/>
          <w:lang w:val="en-US" w:eastAsia="zh-CN"/>
        </w:rPr>
        <w:t>Figure 2. Baseline procedure flow of option 1</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This option does not need neighbor cell of last serving node/current camping node to know the SRS configuration, they only receives the NRPPa measurement request to know the UE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SRS configuration that it currently adopted. However, note that LMF is not aware of each cell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available SRS characteristic which best suits the cell, how can LMF make the right decision on the request of multiple SRS characteristics? That is to say, letting LMF to request multiple SRS configuration characteristics or letting serving gNB itself configure multiple SRS configuration to suit the cell reselection case can not guarantee the valid SRS transmission when cell reselection happens. Also, if UE is to request SRS in every new cell and receive new SRS configuration, then the power saving benefit of pre-configured multiple SRS is not foreseen, especially under the case that UE reselects frequently.</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b/>
          <w:bCs/>
          <w:sz w:val="20"/>
          <w:szCs w:val="20"/>
          <w:lang w:val="en-US" w:eastAsia="zh-CN"/>
        </w:rPr>
        <w:t xml:space="preserve">Option 2: </w:t>
      </w:r>
      <w:r>
        <w:rPr>
          <w:rFonts w:hint="eastAsia" w:ascii="Times New Roman" w:hAnsi="Times New Roman"/>
          <w:sz w:val="20"/>
          <w:szCs w:val="20"/>
          <w:lang w:val="en-US" w:eastAsia="zh-CN"/>
        </w:rPr>
        <w:t>Each pre-configured SRS configuration can be associated with a cell ID. The pre-configured SRS configuration of multiple cells are coordinated between multiple cell, LMF and last serving gNB of a UE. When the UE re-selects to one cell within the pre-configured cell, the corresponding SRS configuration should be automatically adopted, and the SRS transmission of the previous cell should be stopped. LMF notifies all the gNB/TRP of the preconfigured SRS to monitor the SRS.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 procedure flow is indicated in figure 3:</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5724525" cy="3540125"/>
            <wp:effectExtent l="0" t="0" r="9525" b="3175"/>
            <wp:docPr id="3" name="图片 3" descr="fig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igure 2"/>
                    <pic:cNvPicPr>
                      <a:picLocks noChangeAspect="1"/>
                    </pic:cNvPicPr>
                  </pic:nvPicPr>
                  <pic:blipFill>
                    <a:blip r:embed="rId11"/>
                    <a:stretch>
                      <a:fillRect/>
                    </a:stretch>
                  </pic:blipFill>
                  <pic:spPr>
                    <a:xfrm>
                      <a:off x="0" y="0"/>
                      <a:ext cx="5724525" cy="3540125"/>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sz w:val="20"/>
          <w:szCs w:val="20"/>
          <w:lang w:val="en-US" w:eastAsia="zh-CN"/>
        </w:rPr>
      </w:pPr>
      <w:r>
        <w:rPr>
          <w:rFonts w:hint="eastAsia" w:ascii="Times New Roman" w:hAnsi="Times New Roman"/>
          <w:sz w:val="20"/>
          <w:szCs w:val="20"/>
          <w:lang w:val="en-US" w:eastAsia="zh-CN"/>
        </w:rPr>
        <w:t>Figure 3. Baseline procedure flow of option 2</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This option restricts the validation of each SRS configuration within the pre-configured multiple SRS configurations, i.e., each SRS configuration should be adopted by the UE in the corresponding cell when UE moves around. In addition, the pre-configured SRS configuration is firstly requested by LMF to multiple NG-RAN nodes, each NG-RAN node configures the SRS configuration and return to LMF. Then a new signaling is introduced in NRPPa, in which LMF sends the gathered SRS configuration to the last serving gNB(similar like NRPPa MEASUREMENT PRECONFIGURATION REQUIRED message). In this way, the pre-configured SRS is well negotiated between neighbor cell, serving cell and LMF.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After cell reselection, it is likely that the current camping cell and its neighbor cell are both within the cell list. If that so, no more UL signaling or extra NRPPa measurement request signaling is needed. All the cell within the pre-configured cell list can keep monitoring the multiple SRS configuration according to LMF</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indication. Regarding to the concern of power consumption, we think it can be solved based on gNB</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implementation. For example, each of the pre-configure multiple SRS configuration contains the SRS resources that almost have the same time/frequency domain resources. The multiple cells/TRPs need to receive/measure the SRS resources for positioning purpose anyway. This can reduce the occasions of multiple cells/TRPs</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monitoring.</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b/>
          <w:bCs/>
          <w:sz w:val="20"/>
          <w:szCs w:val="20"/>
          <w:lang w:val="en-US" w:eastAsia="zh-CN"/>
        </w:rPr>
        <w:t xml:space="preserve">Option 3: </w:t>
      </w:r>
      <w:r>
        <w:rPr>
          <w:rFonts w:hint="eastAsia" w:ascii="Times New Roman" w:hAnsi="Times New Roman"/>
          <w:sz w:val="20"/>
          <w:szCs w:val="20"/>
          <w:lang w:val="en-US" w:eastAsia="zh-CN"/>
        </w:rPr>
        <w:t>Each pre-configured SRS configuration can be associated with a cell ID. The pre-configured SRS configuration of multiple cells are coordinated between multiple cell, LMF and last serving gNB of a UE. When the UE re-selects to one cell within the pre-configured cell, the corresponding SRS configuration should be automatically adopted, and the SRS transmission of the previous cell should be stopped. Then UE needs to notify the current camping cell that the SRS is sending. Then LMF can trigger neighbor cell of the new camping cell to monitor the SRS that UE is sending.</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The basic procedure flow is shown in figure 4:</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5728335" cy="4082415"/>
            <wp:effectExtent l="0" t="0" r="5715" b="13335"/>
            <wp:docPr id="4" name="图片 4"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igure 3"/>
                    <pic:cNvPicPr>
                      <a:picLocks noChangeAspect="1"/>
                    </pic:cNvPicPr>
                  </pic:nvPicPr>
                  <pic:blipFill>
                    <a:blip r:embed="rId12"/>
                    <a:stretch>
                      <a:fillRect/>
                    </a:stretch>
                  </pic:blipFill>
                  <pic:spPr>
                    <a:xfrm>
                      <a:off x="0" y="0"/>
                      <a:ext cx="5728335" cy="4082415"/>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sz w:val="20"/>
          <w:szCs w:val="20"/>
          <w:lang w:val="en-US" w:eastAsia="zh-CN"/>
        </w:rPr>
      </w:pPr>
      <w:r>
        <w:rPr>
          <w:rFonts w:hint="eastAsia" w:ascii="Times New Roman" w:hAnsi="Times New Roman"/>
          <w:sz w:val="20"/>
          <w:szCs w:val="20"/>
          <w:lang w:val="en-US" w:eastAsia="zh-CN"/>
        </w:rPr>
        <w:t>Figure 4. The baseline procedure of option 3</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Option 3 has the advantage of option 1 and option 2, i.e., the pre-configured SRS is well negotiated between neighbor cell, serving cell and LMF so that the validation of SRS in each cell is guaranteed. Also, it does not require multiple gNBs to monitor multiple SRS configurations simultaneously.</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Support pre-configured multiple SRS configurations for multiple cells, each pre-configured SRS configuration is associated with a cell.</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cs="Arial"/>
          <w:lang w:val="en-US" w:eastAsia="zh-CN"/>
        </w:rPr>
      </w:pPr>
      <w:r>
        <w:rPr>
          <w:rFonts w:hint="eastAsia" w:ascii="Times New Roman" w:hAnsi="Times New Roman"/>
          <w:b/>
          <w:bCs/>
          <w:i/>
          <w:iCs/>
          <w:sz w:val="20"/>
          <w:szCs w:val="20"/>
          <w:lang w:val="en-US" w:eastAsia="zh-CN"/>
        </w:rPr>
        <w:t>Proposal 4: Support option 2 or option 3 for pre-configured multiple SRS configurations.</w:t>
      </w:r>
    </w:p>
    <w:p>
      <w:pPr>
        <w:pStyle w:val="4"/>
        <w:numPr>
          <w:ilvl w:val="2"/>
          <w:numId w:val="7"/>
        </w:numPr>
        <w:tabs>
          <w:tab w:val="clear" w:pos="720"/>
        </w:tabs>
        <w:bidi w:val="0"/>
        <w:ind w:left="709" w:leftChars="0" w:hanging="709" w:firstLineChars="0"/>
        <w:rPr>
          <w:rFonts w:hint="default" w:ascii="Arial" w:hAnsi="Arial" w:cs="Arial"/>
          <w:b/>
          <w:bCs/>
          <w:lang w:val="en-US" w:eastAsia="zh-CN"/>
        </w:rPr>
      </w:pPr>
      <w:r>
        <w:rPr>
          <w:rFonts w:hint="eastAsia" w:ascii="Arial" w:hAnsi="Arial" w:cs="Arial"/>
          <w:b/>
          <w:bCs/>
          <w:lang w:val="en-US" w:eastAsia="zh-CN"/>
        </w:rPr>
        <w:t xml:space="preserve"> </w:t>
      </w:r>
      <w:r>
        <w:rPr>
          <w:rFonts w:hint="default" w:ascii="Arial" w:hAnsi="Arial" w:cs="Arial"/>
          <w:b/>
          <w:bCs/>
          <w:lang w:val="en-US" w:eastAsia="zh-CN"/>
        </w:rPr>
        <w:t>Consistency analysis</w:t>
      </w:r>
    </w:p>
    <w:p>
      <w:pPr>
        <w:pStyle w:val="5"/>
        <w:numPr>
          <w:ilvl w:val="3"/>
          <w:numId w:val="8"/>
        </w:numPr>
        <w:tabs>
          <w:tab w:val="clear" w:pos="2071"/>
        </w:tabs>
        <w:bidi w:val="0"/>
        <w:ind w:left="864" w:leftChars="0" w:hanging="864" w:firstLineChars="0"/>
        <w:rPr>
          <w:rFonts w:hint="default" w:ascii="Arial" w:hAnsi="Arial" w:cs="Arial"/>
          <w:sz w:val="24"/>
          <w:szCs w:val="28"/>
          <w:lang w:val="en-US" w:eastAsia="zh-CN"/>
        </w:rPr>
      </w:pPr>
      <w:r>
        <w:rPr>
          <w:rFonts w:hint="eastAsia" w:ascii="Arial" w:hAnsi="Arial" w:cs="Arial"/>
          <w:sz w:val="24"/>
          <w:szCs w:val="28"/>
          <w:lang w:val="en-US" w:eastAsia="zh-CN"/>
        </w:rPr>
        <w:t xml:space="preserve"> </w:t>
      </w:r>
      <w:r>
        <w:rPr>
          <w:rFonts w:hint="default" w:ascii="Arial" w:hAnsi="Arial" w:cs="Arial"/>
          <w:sz w:val="24"/>
          <w:szCs w:val="28"/>
          <w:lang w:val="en-US" w:eastAsia="zh-CN"/>
        </w:rPr>
        <w:t>SRS type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Both 2.1.1 and 2.1.2 share the cell reselection procedure in RRC_INACTIVE. In Rel-17 SRS transmission in RRC_INACTIVE, periodic SRS and semi-persistent SRS are both supported. In Rel-18, the first issue is to confirm whether the two kinds of SRS are still valid during cell reselection. For periodic SRS, if the RRCRelease configures UE with periodic SRS for a validity area, UE can start to transmit the periodic SRS in the last serving cell, and cell reselection will not interrupt the sending; if semi-persistent SRS is configured for a validity area, UE is feasible to receive the DL MAC CE activation command in a cell if SDT is supported in that cell without transiting to RRC_CONNECTED state. Therefore, periodic SRS and semi-persistent SRS can both be supported in the SRS (pre-)configuration across multiple cells.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For semi-persistent SRS, if DL MAC CE activation command is received in the last serving cell via SDT, UE starts transmitting the SRS until the TA timer expires, cell reselection does not break the SRS sending. If UE camps on another cell rather than the last serving cell, under the condition that LMF requests last serving gNB to activate the semi-persistent SRS transmission, since gNB does not know which cell UE is currently in, all gNBs should first perform UE paging, then if the cell that UE camps on supports SDT function, UE will send RRC Resume request on the camp cell using RA SDT resource configured via broadcast signaling. When SDT is activated, gNB can send the DL MAC CE to activate/deactive the semi-persistent SRS transmission in that cell.</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If semi-persistent SRS is (pre-)configured across multiple cells, UE is feasible to receive the DL MAC CE activation command in a cell if SDT is supported in that cell.</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5:For positioning SRS (pre-)configured across multiple cells, support to (pre-)configure both periodic SRS and semi-persistent SRS.</w:t>
      </w:r>
    </w:p>
    <w:p>
      <w:pPr>
        <w:pStyle w:val="5"/>
        <w:numPr>
          <w:ilvl w:val="3"/>
          <w:numId w:val="8"/>
        </w:numPr>
        <w:tabs>
          <w:tab w:val="clear" w:pos="2071"/>
        </w:tabs>
        <w:bidi w:val="0"/>
        <w:ind w:left="864" w:leftChars="0" w:hanging="864" w:firstLineChars="0"/>
        <w:rPr>
          <w:rFonts w:hint="eastAsia" w:ascii="Times New Roman" w:hAnsi="Times New Roman"/>
          <w:b/>
          <w:bCs/>
          <w:i w:val="0"/>
          <w:iCs w:val="0"/>
          <w:sz w:val="24"/>
          <w:szCs w:val="24"/>
          <w:lang w:val="en-US" w:eastAsia="zh-CN"/>
        </w:rPr>
      </w:pPr>
      <w:r>
        <w:rPr>
          <w:rFonts w:hint="eastAsia"/>
          <w:i w:val="0"/>
          <w:iCs w:val="0"/>
          <w:sz w:val="24"/>
          <w:szCs w:val="24"/>
          <w:lang w:val="en-US" w:eastAsia="zh-CN"/>
        </w:rPr>
        <w:t xml:space="preserve"> TA timer validation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 SRS validation is also determined by TA timer and RSRP threshold according to the agreement of RAN1#112:</w:t>
      </w:r>
    </w:p>
    <w:tbl>
      <w:tblPr>
        <w:tblStyle w:val="5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Agreement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From RAN1 perspective, it is feasible to configure SRS positioning validity area-specific TA timer (e.g., with larger values) for a UE in RRC_INACTIVE state. Details can be up to RAN2.</w:t>
            </w:r>
          </w:p>
          <w:p>
            <w:pPr>
              <w:pageBreakBefore w:val="0"/>
              <w:widowControl/>
              <w:numPr>
                <w:ilvl w:val="0"/>
                <w:numId w:val="9"/>
              </w:numPr>
              <w:kinsoku/>
              <w:wordWrap/>
              <w:topLinePunct w:val="0"/>
              <w:autoSpaceDE w:val="0"/>
              <w:autoSpaceDN w:val="0"/>
              <w:bidi w:val="0"/>
              <w:adjustRightInd w:val="0"/>
              <w:snapToGrid w:val="0"/>
              <w:spacing w:before="157" w:beforeLines="50" w:after="157" w:afterLines="50" w:line="240" w:lineRule="auto"/>
              <w:ind w:left="0" w:leftChars="0" w:firstLine="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For TA validation, use of area-specific RSRP change threshold is feasible</w:t>
            </w:r>
          </w:p>
          <w:p>
            <w:pPr>
              <w:pageBreakBefore w:val="0"/>
              <w:widowControl/>
              <w:numPr>
                <w:ilvl w:val="1"/>
                <w:numId w:val="9"/>
              </w:numPr>
              <w:tabs>
                <w:tab w:val="left" w:pos="0"/>
                <w:tab w:val="clear" w:pos="420"/>
              </w:tabs>
              <w:kinsoku/>
              <w:wordWrap/>
              <w:topLinePunct w:val="0"/>
              <w:autoSpaceDE w:val="0"/>
              <w:autoSpaceDN w:val="0"/>
              <w:bidi w:val="0"/>
              <w:adjustRightInd w:val="0"/>
              <w:snapToGrid w:val="0"/>
              <w:spacing w:before="157" w:beforeLines="50" w:after="157" w:afterLines="50" w:line="240" w:lineRule="auto"/>
              <w:ind w:left="840" w:leftChars="0" w:hanging="420" w:firstLineChars="0"/>
              <w:rPr>
                <w:rFonts w:hint="default" w:ascii="Times New Roman" w:hAnsi="Times New Roman"/>
                <w:sz w:val="20"/>
                <w:szCs w:val="20"/>
                <w:vertAlign w:val="baseline"/>
                <w:lang w:val="en-US" w:eastAsia="zh-CN"/>
              </w:rPr>
            </w:pPr>
            <w:r>
              <w:rPr>
                <w:rFonts w:hint="eastAsia" w:ascii="Times New Roman" w:hAnsi="Times New Roman"/>
                <w:sz w:val="20"/>
                <w:szCs w:val="20"/>
                <w:lang w:val="en-US" w:eastAsia="zh-CN"/>
              </w:rPr>
              <w:t>FFS: which RS is the reference RS for the RSRP change threshold</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The validity area-specific TA timer is agreed to be introduced for SRS in validity area, and the agreement indicates the details can be up to RAN2. To ensure the smooth switch between cells while the SRS keeps transmitting, RAN2 should further consider and define how this TA timer works (start, restart, stop) across multiple cells.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TA timer ensures the SRS time advance value to be valid during the timer. However UE may change the time advance when cell reselection happens. Regarding the change of time advance, RAN1 currently provides 3 options: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rFonts w:ascii="Times New Roman" w:hAnsi="Times New Roman"/>
                <w:b/>
                <w:szCs w:val="20"/>
              </w:rPr>
            </w:pPr>
            <w:r>
              <w:rPr>
                <w:rFonts w:ascii="Times New Roman" w:hAnsi="Times New Roman"/>
                <w:b/>
                <w:szCs w:val="20"/>
                <w:highlight w:val="green"/>
              </w:rPr>
              <w:t>Agreement</w:t>
            </w:r>
          </w:p>
          <w:p>
            <w:pPr>
              <w:pStyle w:val="68"/>
              <w:ind w:left="0" w:leftChars="0"/>
              <w:jc w:val="both"/>
              <w:rPr>
                <w:rFonts w:ascii="Times New Roman" w:hAnsi="Times New Roman"/>
                <w:iCs/>
              </w:rPr>
            </w:pPr>
            <w:r>
              <w:rPr>
                <w:rFonts w:ascii="Times New Roman" w:hAnsi="Times New Roman" w:eastAsia="等线"/>
                <w:szCs w:val="20"/>
                <w:lang w:eastAsia="zh-CN"/>
              </w:rPr>
              <w:t>For the determination of UL timing to transmit SRS for positioning by UEs in RRC_INACTIVE state within the SRS positioning validity area</w:t>
            </w:r>
            <w:r>
              <w:rPr>
                <w:rFonts w:ascii="Times New Roman" w:hAnsi="Times New Roman"/>
                <w:szCs w:val="20"/>
                <w:lang w:eastAsia="zh-CN"/>
              </w:rPr>
              <w:t>:</w:t>
            </w:r>
          </w:p>
          <w:p>
            <w:pPr>
              <w:pStyle w:val="68"/>
              <w:numPr>
                <w:ilvl w:val="1"/>
                <w:numId w:val="10"/>
              </w:numPr>
              <w:ind w:leftChars="0"/>
              <w:jc w:val="both"/>
              <w:rPr>
                <w:rFonts w:ascii="Times New Roman" w:hAnsi="Times New Roman"/>
                <w:szCs w:val="20"/>
                <w:lang w:eastAsia="zh-CN"/>
              </w:rPr>
            </w:pPr>
            <w:r>
              <w:rPr>
                <w:rFonts w:ascii="Times New Roman" w:hAnsi="Times New Roman"/>
                <w:szCs w:val="20"/>
                <w:lang w:eastAsia="zh-CN"/>
              </w:rPr>
              <w:t>For the UL timing advance, further study the following options, including the DL reference timing for each option:</w:t>
            </w:r>
          </w:p>
          <w:p>
            <w:pPr>
              <w:pStyle w:val="68"/>
              <w:numPr>
                <w:ilvl w:val="2"/>
                <w:numId w:val="10"/>
              </w:numPr>
              <w:ind w:left="1260" w:leftChars="0"/>
              <w:jc w:val="both"/>
              <w:rPr>
                <w:rFonts w:ascii="Times New Roman" w:hAnsi="Times New Roman"/>
                <w:szCs w:val="20"/>
                <w:lang w:eastAsia="zh-CN"/>
              </w:rPr>
            </w:pPr>
            <w:r>
              <w:rPr>
                <w:rFonts w:ascii="Times New Roman" w:hAnsi="Times New Roman"/>
                <w:szCs w:val="20"/>
                <w:lang w:eastAsia="zh-CN"/>
              </w:rPr>
              <w:t>Option 1: UE maintains the TA obtained from the last serving cell within the validity area</w:t>
            </w:r>
          </w:p>
          <w:p>
            <w:pPr>
              <w:pStyle w:val="68"/>
              <w:numPr>
                <w:ilvl w:val="2"/>
                <w:numId w:val="10"/>
              </w:numPr>
              <w:ind w:left="1260" w:leftChars="0"/>
              <w:jc w:val="both"/>
              <w:rPr>
                <w:rFonts w:ascii="Times New Roman" w:hAnsi="Times New Roman"/>
                <w:szCs w:val="20"/>
                <w:lang w:eastAsia="zh-CN"/>
              </w:rPr>
            </w:pPr>
            <w:r>
              <w:rPr>
                <w:rFonts w:ascii="Times New Roman" w:hAnsi="Times New Roman"/>
                <w:szCs w:val="20"/>
                <w:lang w:eastAsia="zh-CN"/>
              </w:rPr>
              <w:t xml:space="preserve">Option 2: UE autonomously adjusts the TA </w:t>
            </w:r>
          </w:p>
          <w:p>
            <w:pPr>
              <w:pStyle w:val="68"/>
              <w:numPr>
                <w:ilvl w:val="3"/>
                <w:numId w:val="10"/>
              </w:numPr>
              <w:ind w:left="1680" w:leftChars="0"/>
              <w:jc w:val="both"/>
              <w:rPr>
                <w:rFonts w:ascii="Times New Roman" w:hAnsi="Times New Roman"/>
                <w:szCs w:val="20"/>
                <w:lang w:eastAsia="zh-CN"/>
              </w:rPr>
            </w:pPr>
            <w:r>
              <w:rPr>
                <w:rFonts w:ascii="Times New Roman" w:hAnsi="Times New Roman"/>
                <w:szCs w:val="20"/>
                <w:lang w:eastAsia="zh-CN"/>
              </w:rPr>
              <w:t>FFS: how the UE adjusts the TA, e.g. up to UE implementation, or based on the TA from the last serving cell and the DL time difference measurement of SSBs from the last serving cell and the new camping cell.</w:t>
            </w:r>
          </w:p>
          <w:p>
            <w:pPr>
              <w:pStyle w:val="68"/>
              <w:numPr>
                <w:ilvl w:val="3"/>
                <w:numId w:val="10"/>
              </w:numPr>
              <w:ind w:left="1680" w:leftChars="0"/>
              <w:jc w:val="both"/>
              <w:rPr>
                <w:rFonts w:ascii="Times New Roman" w:hAnsi="Times New Roman"/>
                <w:szCs w:val="20"/>
                <w:lang w:eastAsia="zh-CN"/>
              </w:rPr>
            </w:pPr>
            <w:r>
              <w:rPr>
                <w:rFonts w:ascii="Times New Roman" w:hAnsi="Times New Roman"/>
                <w:szCs w:val="20"/>
                <w:lang w:eastAsia="zh-CN"/>
              </w:rPr>
              <w:t>FFS: whether there is RAN1 specification impact</w:t>
            </w:r>
          </w:p>
          <w:p>
            <w:pPr>
              <w:pStyle w:val="68"/>
              <w:numPr>
                <w:ilvl w:val="2"/>
                <w:numId w:val="10"/>
              </w:numPr>
              <w:ind w:left="1260" w:leftChars="0"/>
              <w:jc w:val="both"/>
              <w:rPr>
                <w:rFonts w:hint="eastAsia" w:ascii="Times New Roman" w:hAnsi="Times New Roman"/>
                <w:sz w:val="20"/>
                <w:szCs w:val="20"/>
                <w:vertAlign w:val="baseline"/>
                <w:lang w:val="en-US" w:eastAsia="zh-CN"/>
              </w:rPr>
            </w:pPr>
            <w:r>
              <w:rPr>
                <w:rFonts w:ascii="Times New Roman" w:hAnsi="Times New Roman"/>
                <w:szCs w:val="20"/>
                <w:lang w:eastAsia="zh-CN"/>
              </w:rPr>
              <w:t>Option 3: UE maintains multiple TA values, e.g. UE obtains TA using RACH</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option 1, the time advance is not changed when cell re-selection happens. For option 2, UE can not determine the TA timer start or restart when time advance changes, since gNB does not know how/when UE </w:t>
      </w:r>
      <w:r>
        <w:rPr>
          <w:rFonts w:ascii="Times New Roman" w:hAnsi="Times New Roman"/>
          <w:sz w:val="20"/>
          <w:szCs w:val="20"/>
          <w:lang w:eastAsia="zh-CN"/>
        </w:rPr>
        <w:t>autonomously</w:t>
      </w:r>
      <w:r>
        <w:rPr>
          <w:rFonts w:hint="eastAsia" w:ascii="Times New Roman" w:hAnsi="Times New Roman"/>
          <w:sz w:val="20"/>
          <w:szCs w:val="20"/>
          <w:lang w:val="en-US" w:eastAsia="zh-CN"/>
        </w:rPr>
        <w:t xml:space="preserve"> adjusts time advance and starts or restarts the TA timer. This will lead to gNB and UE unsynchronized on the SRS transmission validity. That is to say, TA timer start/restart/stop should be known at both UE and gNB. For option 3, UE can receive the Time Advance Command/absolute Time Advance Command in the RA procedure of the camping cell, or UE can receive Time Advance Command MAC CE via DL SDT in the camping cell. In Rel-17, according to TS 38.321, the TA timer will be started or restarted at the following conditions:</w:t>
      </w:r>
    </w:p>
    <w:p>
      <w:pPr>
        <w:pageBreakBefore w:val="0"/>
        <w:widowControl/>
        <w:numPr>
          <w:ilvl w:val="0"/>
          <w:numId w:val="11"/>
        </w:numPr>
        <w:kinsoku/>
        <w:wordWrap/>
        <w:topLinePunct w:val="0"/>
        <w:autoSpaceDE w:val="0"/>
        <w:autoSpaceDN w:val="0"/>
        <w:bidi w:val="0"/>
        <w:adjustRightInd w:val="0"/>
        <w:snapToGrid w:val="0"/>
        <w:spacing w:before="157" w:beforeLines="50" w:after="157" w:afterLines="50" w:line="240" w:lineRule="auto"/>
        <w:ind w:left="420" w:leftChars="0" w:firstLine="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when a Timing Advance Command MAC </w:t>
      </w:r>
      <w:r>
        <w:rPr>
          <w:rFonts w:hint="eastAsia" w:ascii="Times New Roman" w:hAnsi="Times New Roman"/>
          <w:sz w:val="20"/>
          <w:szCs w:val="20"/>
          <w:lang w:val="en-US" w:eastAsia="ko-KR"/>
        </w:rPr>
        <w:t>CE</w:t>
      </w:r>
      <w:r>
        <w:rPr>
          <w:rFonts w:hint="eastAsia" w:ascii="Times New Roman" w:hAnsi="Times New Roman"/>
          <w:sz w:val="20"/>
          <w:szCs w:val="20"/>
          <w:lang w:val="en-US" w:eastAsia="zh-CN"/>
        </w:rPr>
        <w:t xml:space="preserve"> is received</w:t>
      </w:r>
      <w:r>
        <w:rPr>
          <w:rFonts w:hint="eastAsia" w:ascii="Times New Roman" w:hAnsi="Times New Roman"/>
          <w:sz w:val="20"/>
          <w:szCs w:val="20"/>
          <w:lang w:val="en-US" w:eastAsia="ko-KR"/>
        </w:rPr>
        <w:t>, and if an NTA</w:t>
      </w:r>
      <w:r>
        <w:rPr>
          <w:rFonts w:hint="eastAsia" w:ascii="Times New Roman" w:hAnsi="Times New Roman"/>
          <w:sz w:val="20"/>
          <w:szCs w:val="20"/>
          <w:lang w:val="en-US" w:eastAsia="zh-CN"/>
        </w:rPr>
        <w:t xml:space="preserve"> </w:t>
      </w:r>
      <w:r>
        <w:rPr>
          <w:rFonts w:hint="eastAsia" w:ascii="Times New Roman" w:hAnsi="Times New Roman"/>
          <w:sz w:val="20"/>
          <w:szCs w:val="20"/>
          <w:lang w:val="en-US" w:eastAsia="ko-KR"/>
        </w:rPr>
        <w:t>has been maintained with the indicated TAG</w:t>
      </w:r>
      <w:r>
        <w:rPr>
          <w:rFonts w:hint="eastAsia" w:ascii="Times New Roman" w:hAnsi="Times New Roman"/>
          <w:sz w:val="20"/>
          <w:szCs w:val="20"/>
          <w:lang w:val="en-US" w:eastAsia="zh-CN"/>
        </w:rPr>
        <w:t xml:space="preserve">; </w:t>
      </w:r>
    </w:p>
    <w:p>
      <w:pPr>
        <w:pageBreakBefore w:val="0"/>
        <w:widowControl/>
        <w:numPr>
          <w:ilvl w:val="0"/>
          <w:numId w:val="11"/>
        </w:numPr>
        <w:kinsoku/>
        <w:wordWrap/>
        <w:topLinePunct w:val="0"/>
        <w:autoSpaceDE w:val="0"/>
        <w:autoSpaceDN w:val="0"/>
        <w:bidi w:val="0"/>
        <w:adjustRightInd w:val="0"/>
        <w:snapToGrid w:val="0"/>
        <w:spacing w:before="157" w:beforeLines="50" w:after="157" w:afterLines="50" w:line="240" w:lineRule="auto"/>
        <w:ind w:left="420" w:leftChars="0" w:firstLine="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when a Timing Advance Command is received in a Random Access Response message for a Serving Cell belonging to a TAG or in a MSGB for an SpCell, and when the Contention Resolution is considered successful for Random Access procedure while SRS transmission in RRC_INACTIVE is ongoing; </w:t>
      </w:r>
      <w:r>
        <w:rPr>
          <w:rFonts w:hint="eastAsia" w:ascii="Times New Roman" w:hAnsi="Times New Roman"/>
          <w:sz w:val="20"/>
          <w:szCs w:val="20"/>
          <w:lang w:val="en-US" w:eastAsia="zh-CN"/>
        </w:rPr>
        <w:tab/>
      </w:r>
    </w:p>
    <w:p>
      <w:pPr>
        <w:pageBreakBefore w:val="0"/>
        <w:widowControl/>
        <w:numPr>
          <w:ilvl w:val="0"/>
          <w:numId w:val="11"/>
        </w:numPr>
        <w:kinsoku/>
        <w:wordWrap/>
        <w:topLinePunct w:val="0"/>
        <w:autoSpaceDE w:val="0"/>
        <w:autoSpaceDN w:val="0"/>
        <w:bidi w:val="0"/>
        <w:adjustRightInd w:val="0"/>
        <w:snapToGrid w:val="0"/>
        <w:spacing w:before="157" w:beforeLines="50" w:after="157" w:afterLines="50" w:line="240" w:lineRule="auto"/>
        <w:ind w:left="420" w:leftChars="0" w:firstLine="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when an Absolute Timing Advance Command is received in response to a MSGA transmission including C-RNTI MAC CE.</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Since UE will also receive the Time Advance Command/absolute Time Advance Command in the RA procedure of the camping cell, or UE can receive Time Advance Command MAC CE via SDT in the camping cell, we suggest to reuse the Rel-17 TA timer start/restart conditions for Rel-18 TA timer across multiple cells.</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6: Support to reuse the Rel-17 TA timer start/restart conditions for Rel-18 TA timer across multiple cells.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In Rel-17, according to TS 38.331, the TA timer will be stopped (if running) at the following conditions:</w:t>
      </w:r>
    </w:p>
    <w:p>
      <w:pPr>
        <w:pageBreakBefore w:val="0"/>
        <w:widowControl/>
        <w:numPr>
          <w:ilvl w:val="0"/>
          <w:numId w:val="12"/>
        </w:numPr>
        <w:kinsoku/>
        <w:wordWrap/>
        <w:topLinePunct w:val="0"/>
        <w:autoSpaceDE w:val="0"/>
        <w:autoSpaceDN w:val="0"/>
        <w:bidi w:val="0"/>
        <w:adjustRightInd w:val="0"/>
        <w:snapToGrid w:val="0"/>
        <w:spacing w:before="157" w:beforeLines="50" w:after="157" w:afterLines="50" w:line="240" w:lineRule="auto"/>
        <w:ind w:left="420" w:leftChars="0" w:firstLine="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If the RRCSetup is received in response to an RRCResumeRequest or RRCResumeRequest1, and srs-PosRRC-InactiveConfig is configured</w:t>
      </w:r>
    </w:p>
    <w:p>
      <w:pPr>
        <w:pageBreakBefore w:val="0"/>
        <w:widowControl/>
        <w:numPr>
          <w:ilvl w:val="0"/>
          <w:numId w:val="12"/>
        </w:numPr>
        <w:kinsoku/>
        <w:wordWrap/>
        <w:topLinePunct w:val="0"/>
        <w:autoSpaceDE w:val="0"/>
        <w:autoSpaceDN w:val="0"/>
        <w:bidi w:val="0"/>
        <w:adjustRightInd w:val="0"/>
        <w:snapToGrid w:val="0"/>
        <w:spacing w:before="157" w:beforeLines="50" w:after="157" w:afterLines="50" w:line="240" w:lineRule="auto"/>
        <w:ind w:left="420" w:leftChars="0" w:firstLine="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Upon reception of the RRCResume, and srs-PosRRC-InactiveConfig is configured</w:t>
      </w:r>
    </w:p>
    <w:p>
      <w:pPr>
        <w:pageBreakBefore w:val="0"/>
        <w:widowControl/>
        <w:numPr>
          <w:ilvl w:val="0"/>
          <w:numId w:val="12"/>
        </w:numPr>
        <w:kinsoku/>
        <w:wordWrap/>
        <w:topLinePunct w:val="0"/>
        <w:autoSpaceDE w:val="0"/>
        <w:autoSpaceDN w:val="0"/>
        <w:bidi w:val="0"/>
        <w:adjustRightInd w:val="0"/>
        <w:snapToGrid w:val="0"/>
        <w:spacing w:before="157" w:beforeLines="50" w:after="157" w:afterLines="50" w:line="240" w:lineRule="auto"/>
        <w:ind w:left="420" w:leftChars="0" w:firstLine="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if cell reselection occurs when srs-PosRRC-Inactive is configured</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For the above stop case, UE should also release the positioning SRS configuration provided by Suspend Config. Therefore it can be seen that in Rel-17, SRS configuration in RRC_INACTIVE is released when TA timer is stopped or expired. However in Rel-18, when SRS is configured with validity area, UE will not release the SRS configuration. So the new TA timer should reuse the Rel-17 timer behaviour on stop action(except for cell reselection case), i.e., if RRCSetup or RRCResume is received, UE stops the TA timer.</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7: Support the new TA timer to reuse the Rel-17 TA timer behaviour on stop action(except for cell-reselection case), i.e., if RRCSetup or RRCResume is received, UE stops the SRS TA timer.</w:t>
      </w:r>
    </w:p>
    <w:p>
      <w:pPr>
        <w:pStyle w:val="5"/>
        <w:numPr>
          <w:ilvl w:val="3"/>
          <w:numId w:val="8"/>
        </w:numPr>
        <w:tabs>
          <w:tab w:val="clear" w:pos="2071"/>
        </w:tabs>
        <w:bidi w:val="0"/>
        <w:ind w:left="864" w:leftChars="0" w:hanging="864" w:firstLineChars="0"/>
        <w:rPr>
          <w:rFonts w:hint="default" w:ascii="Times New Roman" w:hAnsi="Times New Roman"/>
          <w:b/>
          <w:bCs/>
          <w:i w:val="0"/>
          <w:iCs w:val="0"/>
          <w:sz w:val="24"/>
          <w:szCs w:val="24"/>
          <w:lang w:val="en-US" w:eastAsia="zh-CN"/>
        </w:rPr>
      </w:pPr>
      <w:r>
        <w:rPr>
          <w:rFonts w:hint="eastAsia"/>
          <w:i w:val="0"/>
          <w:iCs w:val="0"/>
          <w:sz w:val="24"/>
          <w:szCs w:val="24"/>
          <w:lang w:val="en-US" w:eastAsia="zh-CN"/>
        </w:rPr>
        <w:t xml:space="preserve"> Unified configuration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From specification perspective, SRS with validity and pre-configured multiple SRS share the same principle and the same structure of configuration, i.e., one or multiple SRS configurations, in each SRS configuration, one or multiple SRS resource sets/SRS resources can be included. Therefore, a unified ASN.1 design oft them is desired to simplify the specification impact. Like figure 5 indicates, TA timer and RSRP threshold are associated with a SRS (pre-)configuration list, and each SRS configuration in the SRS (pre-)configuration list should be associated with a physical cell ID or a cell list. If there is only one SRS config element in the SRS config list, that is the feature of SRS with validity; if there are multiple SRS config elements in the SRS config list, and each SRS config element associates with a PCI, that is the feature of pre-configured with multiple SRS.</w:t>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eastAsia" w:ascii="Times New Roman" w:hAnsi="Times New Roman"/>
          <w:sz w:val="13"/>
          <w:szCs w:val="13"/>
          <w:lang w:val="en-US" w:eastAsia="zh-CN"/>
        </w:rPr>
      </w:pPr>
      <w:r>
        <w:rPr>
          <w:rFonts w:hint="eastAsia" w:ascii="Times New Roman" w:hAnsi="Times New Roman"/>
          <w:sz w:val="13"/>
          <w:szCs w:val="13"/>
          <w:lang w:val="en-US" w:eastAsia="zh-CN"/>
        </w:rPr>
        <w:drawing>
          <wp:inline distT="0" distB="0" distL="114300" distR="114300">
            <wp:extent cx="4509770" cy="2195830"/>
            <wp:effectExtent l="0" t="0" r="5080" b="13970"/>
            <wp:docPr id="1" name="图片 1" descr="LPH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PHAP"/>
                    <pic:cNvPicPr>
                      <a:picLocks noChangeAspect="1"/>
                    </pic:cNvPicPr>
                  </pic:nvPicPr>
                  <pic:blipFill>
                    <a:blip r:embed="rId13"/>
                    <a:stretch>
                      <a:fillRect/>
                    </a:stretch>
                  </pic:blipFill>
                  <pic:spPr>
                    <a:xfrm>
                      <a:off x="0" y="0"/>
                      <a:ext cx="4509770" cy="2195830"/>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sz w:val="20"/>
          <w:szCs w:val="20"/>
          <w:lang w:val="en-US" w:eastAsia="zh-CN"/>
        </w:rPr>
      </w:pPr>
      <w:r>
        <w:rPr>
          <w:rFonts w:hint="eastAsia" w:ascii="Times New Roman" w:hAnsi="Times New Roman"/>
          <w:sz w:val="20"/>
          <w:szCs w:val="20"/>
          <w:lang w:val="en-US" w:eastAsia="zh-CN"/>
        </w:rPr>
        <w:t>Figure 5. an example of a unified ASN.1 design of 1</w:t>
      </w:r>
      <w:r>
        <w:rPr>
          <w:rFonts w:hint="eastAsia" w:ascii="Times New Roman" w:hAnsi="Times New Roman"/>
          <w:sz w:val="20"/>
          <w:szCs w:val="20"/>
          <w:vertAlign w:val="superscript"/>
          <w:lang w:val="en-US" w:eastAsia="zh-CN"/>
        </w:rPr>
        <w:t>st</w:t>
      </w:r>
      <w:r>
        <w:rPr>
          <w:rFonts w:hint="eastAsia" w:ascii="Times New Roman" w:hAnsi="Times New Roman"/>
          <w:sz w:val="20"/>
          <w:szCs w:val="20"/>
          <w:lang w:val="en-US" w:eastAsia="zh-CN"/>
        </w:rPr>
        <w:t xml:space="preserve"> bullet and 2</w:t>
      </w:r>
      <w:r>
        <w:rPr>
          <w:rFonts w:hint="eastAsia" w:ascii="Times New Roman" w:hAnsi="Times New Roman"/>
          <w:sz w:val="20"/>
          <w:szCs w:val="20"/>
          <w:vertAlign w:val="superscript"/>
          <w:lang w:val="en-US" w:eastAsia="zh-CN"/>
        </w:rPr>
        <w:t>nd</w:t>
      </w:r>
      <w:r>
        <w:rPr>
          <w:rFonts w:hint="eastAsia" w:ascii="Times New Roman" w:hAnsi="Times New Roman"/>
          <w:sz w:val="20"/>
          <w:szCs w:val="20"/>
          <w:lang w:val="en-US" w:eastAsia="zh-CN"/>
        </w:rPr>
        <w:t xml:space="preserve"> bullet</w:t>
      </w:r>
    </w:p>
    <w:p>
      <w:pPr>
        <w:pageBreakBefore w:val="0"/>
        <w:widowControl/>
        <w:kinsoku/>
        <w:wordWrap/>
        <w:topLinePunct w:val="0"/>
        <w:autoSpaceDE w:val="0"/>
        <w:autoSpaceDN w:val="0"/>
        <w:bidi w:val="0"/>
        <w:adjustRightInd w:val="0"/>
        <w:snapToGrid w:val="0"/>
        <w:spacing w:before="157" w:beforeLines="50" w:after="157" w:afterLines="50" w:line="240" w:lineRule="auto"/>
        <w:jc w:val="left"/>
        <w:rPr>
          <w:rFonts w:hint="eastAsia" w:ascii="Times New Roman" w:hAnsi="Times New Roman"/>
          <w:sz w:val="13"/>
          <w:szCs w:val="13"/>
          <w:lang w:val="en-US" w:eastAsia="zh-CN"/>
        </w:rPr>
      </w:pPr>
      <w:r>
        <w:rPr>
          <w:rFonts w:hint="eastAsia" w:ascii="Times New Roman" w:hAnsi="Times New Roman"/>
          <w:sz w:val="20"/>
          <w:szCs w:val="20"/>
          <w:lang w:val="en-US" w:eastAsia="zh-CN"/>
        </w:rPr>
        <w:t>For dedicate signaling, the Rel-18 SRS configuration for multiple cells can be configured in RRC Release with Suspend Config, and an example ASN.1 design is provided in the Annex.</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8: Support a unified ASN.1 design of SRS within validity area and pre-configure SRS for multiple cells. Support to configure the Rel-18 SRS in RRC Release with Suspend Config and take the example configuration in Annex as baseline. </w:t>
      </w:r>
    </w:p>
    <w:p>
      <w:pPr>
        <w:pStyle w:val="3"/>
        <w:pageBreakBefore w:val="0"/>
        <w:numPr>
          <w:ilvl w:val="1"/>
          <w:numId w:val="5"/>
        </w:numPr>
        <w:kinsoku/>
        <w:wordWrap/>
        <w:topLinePunct w:val="0"/>
        <w:bidi w:val="0"/>
        <w:adjustRightInd w:val="0"/>
        <w:snapToGrid w:val="0"/>
        <w:spacing w:before="157" w:beforeLines="50" w:after="157" w:afterLines="50" w:line="240" w:lineRule="auto"/>
        <w:ind w:left="567" w:leftChars="0" w:hanging="567" w:firstLineChars="0"/>
        <w:rPr>
          <w:lang w:val="en-US" w:eastAsia="zh-CN"/>
        </w:rPr>
      </w:pPr>
      <w:r>
        <w:rPr>
          <w:rFonts w:hint="eastAsia"/>
          <w:sz w:val="24"/>
          <w:szCs w:val="28"/>
          <w:lang w:val="en-US" w:eastAsia="zh-CN"/>
        </w:rPr>
        <w:t xml:space="preserve"> Extend eDRX cycle in RRC-INACTIVE</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Rel-18 discussion, RAN2#121 RedCap AI[4] has made the following agreements regarding to the larger eDRX cycle:</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Agreements：</w:t>
            </w:r>
            <w:r>
              <w:rPr>
                <w:rFonts w:hint="default" w:ascii="Times New Roman" w:hAnsi="Times New Roman" w:cs="Times New Roman"/>
                <w:sz w:val="20"/>
                <w:szCs w:val="20"/>
                <w:vertAlign w:val="baseline"/>
                <w:lang w:val="en-US" w:eastAsia="zh-CN"/>
              </w:rPr>
              <w:t></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RAN2 confirms the R17 agreements made at RAN2#114 for enhanced INACTIVE eDRX: </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It is up to RAN to configure the length for PTW for RAN paging, the RAN PTW length can be different from the CN PTW length.</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When RAN and CN paging coincide in the same PH, the actually used PTW starting location is the same for RAN and CN paging. FFS how to calculate the PTW starting location so that it is the same for RAN and CN PTW.</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PTW length value range of enhanced INACTIVE eDRX is same as IDLE eDRX, i.e. from 1.28s to 40.96s in the step of 1.28s.</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Long eDRX cycle (&gt;10.24 s) value range of enhanced INACTIVE eDRX is same as IDLE eDRX from 20.48s to 10485.76s, i.e. hf2, hf4, hf8, hf16, hf32, hf64, hf128, hf256, hf512, hf1024</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Add the configuration of eDRX cycle (&gt;10.24 s) and PTW length for enhanced INACTIVE eDRX in the RRCRelease message</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It is observed that</w:t>
      </w:r>
      <w:r>
        <w:rPr>
          <w:rFonts w:hint="eastAsia" w:ascii="Times New Roman" w:hAnsi="Times New Roman" w:cs="Times New Roman"/>
          <w:sz w:val="20"/>
          <w:szCs w:val="20"/>
          <w:vertAlign w:val="baseline"/>
          <w:lang w:val="en-US" w:eastAsia="zh-CN"/>
        </w:rPr>
        <w:t xml:space="preserve"> the </w:t>
      </w:r>
      <w:r>
        <w:rPr>
          <w:rFonts w:hint="eastAsia" w:ascii="Times New Roman" w:hAnsi="Times New Roman" w:cs="Times New Roman"/>
          <w:sz w:val="20"/>
          <w:szCs w:val="20"/>
          <w:lang w:val="en-US" w:eastAsia="zh-CN"/>
        </w:rPr>
        <w:t>PTW for eDRX of RAN initiated paging in RRC_INACTIVE will be introduced, the RAN initiated PTW and CN initiated PTW are individually configured. So the new RAN initiated PTW should be take into consideration for LPHAP UE. In addition, the value range of eDRX cycle for RRC_INACTIVE is the same as that in RRC_IDLE, which means the hyperframe will also be used in RRC_INACTIVE. However the current value range of PRS periodicity is {4,5,8,10,16,20.32.40.64.80.160.320.640.1280.2560.5120,10240} in the unit of ms. Thus, extending PRS periodicity is benefit for making better alignment between PRS and eDRX in RRC_INACTIVE and/or RRC IDLE for the power saving purpose.</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However it is not clear on the specific rules of the new PTW design for RAN paging in RRC_INAVTIVE, i.e., how/whether UE maintains 2 PTWs in parallel, how to calculate the paging location, etc. So for the alignment between PRS and eDRX, we suggest to wait for RedCap</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decision on RAN initiated PTW in RRC_INACTIVE.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9: Support to extend the PRS periodicity larger than 10240ms to suit the eDRX cycle value for eDRX paging cycle in RRC_INACTIVE and/or RRC_IDLE.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Proposal 10: Support to wait for RedCap</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decision on RAN initiated PTW in RRC_INACTIVE when designing the PRS/eDRX alignment.</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eastAsia="宋体"/>
          <w:sz w:val="24"/>
          <w:szCs w:val="28"/>
          <w:lang w:val="en-US" w:eastAsia="zh-CN"/>
        </w:rPr>
        <w:t xml:space="preserve"> A</w:t>
      </w:r>
      <w:r>
        <w:rPr>
          <w:sz w:val="24"/>
          <w:szCs w:val="28"/>
        </w:rPr>
        <w:t>lignment between</w:t>
      </w:r>
      <w:r>
        <w:rPr>
          <w:rFonts w:hint="eastAsia" w:eastAsia="宋体"/>
          <w:sz w:val="24"/>
          <w:szCs w:val="28"/>
          <w:lang w:val="en-US" w:eastAsia="zh-CN"/>
        </w:rPr>
        <w:t xml:space="preserve"> DL-</w:t>
      </w:r>
      <w:r>
        <w:rPr>
          <w:sz w:val="24"/>
          <w:szCs w:val="28"/>
        </w:rPr>
        <w:t>PRS and DRX</w:t>
      </w:r>
      <w:r>
        <w:rPr>
          <w:rFonts w:hint="eastAsia" w:eastAsia="宋体"/>
          <w:sz w:val="24"/>
          <w:szCs w:val="28"/>
          <w:lang w:val="en-US" w:eastAsia="zh-CN"/>
        </w:rPr>
        <w:t>/eDRX</w:t>
      </w:r>
      <w:r>
        <w:rPr>
          <w:rFonts w:hint="eastAsia"/>
          <w:sz w:val="22"/>
          <w:szCs w:val="24"/>
          <w:lang w:val="en-US" w:eastAsia="zh-CN"/>
        </w:rPr>
        <w:t xml:space="preserve">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RAN2#120</w:t>
      </w:r>
      <w:r>
        <w:rPr>
          <w:rFonts w:hint="eastAsia" w:ascii="Times New Roman" w:hAnsi="Times New Roman" w:cs="Times New Roman"/>
          <w:sz w:val="20"/>
          <w:szCs w:val="20"/>
          <w:lang w:val="en-US" w:eastAsia="zh-CN"/>
        </w:rPr>
        <w:t>[5]</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 xml:space="preserve">positioning AI </w:t>
      </w:r>
      <w:r>
        <w:rPr>
          <w:rFonts w:hint="default" w:ascii="Times New Roman" w:hAnsi="Times New Roman" w:cs="Times New Roman"/>
          <w:sz w:val="20"/>
          <w:szCs w:val="20"/>
          <w:lang w:val="en-US" w:eastAsia="zh-CN"/>
        </w:rPr>
        <w:t>has reached the following agreement on alignment between DL-PRS and DRX:</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Proposal2: Alignment between DRX and PRS is beneficial from power saving point of view for LPHAP and is recommended to normative work. (14/15)</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Two directions of solutions for DRX/PRS alignments are considered: (a) PRS alignment with fixed DRX (b) DRX alignment with fixed PRS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Solutions for the PRS/DRX alignment, e.g., LMF-based/UE-based solution, is to be discussed</w:t>
            </w:r>
          </w:p>
          <w:p>
            <w:pPr>
              <w:pageBreakBefore w:val="0"/>
              <w:kinsoku/>
              <w:wordWrap/>
              <w:topLinePunct w:val="0"/>
              <w:bidi w:val="0"/>
              <w:adjustRightInd w:val="0"/>
              <w:snapToGrid w:val="0"/>
              <w:spacing w:before="157" w:beforeLines="50" w:after="157" w:afterLines="50" w:line="240" w:lineRule="auto"/>
              <w:rPr>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Impacts to different RRC states (RRC_INACTIVE and RRC_IDLE) is to be discussed</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According to TS38.304[6], for the case that DRX is configured for UE in RRC_INACTIVE or RRC_IDLE, but eDRX for CN paging and RAN paging is not configured(or it is configured but not on according to the switch in SIB1), UE monitors CN paging or RAN paging according to the minimum paging cycle value (among RAN initiated paging cycle, CN initiated paging cycle and default paging cycle in the broadcast message) and the paging location parameter in the RRC SIB.</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the case that UE is in RRC_INACTIVE or RRC_IDLE, eDRX for CN paging is configured and is on, and eDRX paging cycle value for CN paging is longer than 1024 radio frames, there will be PTW(paging time window). Currently UE is configured with one PTW within one eDRX cycle for CN paging. </w:t>
      </w:r>
    </w:p>
    <w:p>
      <w:pPr>
        <w:pageBreakBefore w:val="0"/>
        <w:numPr>
          <w:ilvl w:val="0"/>
          <w:numId w:val="13"/>
        </w:numPr>
        <w:kinsoku/>
        <w:wordWrap/>
        <w:topLinePunct w:val="0"/>
        <w:bidi w:val="0"/>
        <w:adjustRightInd w:val="0"/>
        <w:snapToGrid w:val="0"/>
        <w:spacing w:before="157" w:beforeLines="50" w:after="157" w:afterLines="50" w:line="240" w:lineRule="auto"/>
        <w:ind w:left="420" w:leftChars="0" w:firstLine="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RRC_IDLE, since there is no RAN paging, UE can only receive CN initiated paging during the PTW. </w:t>
      </w:r>
    </w:p>
    <w:p>
      <w:pPr>
        <w:pageBreakBefore w:val="0"/>
        <w:numPr>
          <w:ilvl w:val="0"/>
          <w:numId w:val="13"/>
        </w:numPr>
        <w:kinsoku/>
        <w:wordWrap/>
        <w:topLinePunct w:val="0"/>
        <w:bidi w:val="0"/>
        <w:adjustRightInd w:val="0"/>
        <w:snapToGrid w:val="0"/>
        <w:spacing w:before="157" w:beforeLines="50" w:after="157" w:afterLines="50" w:line="240" w:lineRule="auto"/>
        <w:ind w:left="420" w:leftChars="0" w:firstLine="0" w:firstLineChars="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RRC_INACTIVE, there is a case that eDRX cycle for CN paging and eDRX cycle for RAN paging coexists, at this case if eDRX cycle for CN paging is larger than 1024 radio frames, UE should maintain 2 paging cycles/periodicities for indise-PTW and outside-PTW, respectively.</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After determining the paging cycle value, UE will have to determine the exact PF location, PO location and MO location for monitoring paging. It can be seen that the final paging location(PF/PO/MO location) that UE adopts in the current cell is determined by many network configuration and pre-defined criteria. In addition, in RRC_INACTIVE or RRC_IDLE, UE may adopt different paging location(PF/PO/MO location) for different cells when cell-reselection happens. Therefore, it is harder to adjust DRX(especially for multiple-cell cases) than adjust PRS.</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2: The final paging location(PF/PO/MO location) that UE adopts in the current cell is determined by many network configuration and pre-defined criteria. In addition, in RRC_INACTIVE or RRC_IDLE, UE may adopt different paging location(PF/PO/MO location) for different cells when cell-reselection happens. So it is harder to adjust DRX than adjust PRS.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On-demand PRS procedure can be reused here for PRS to align with fixed DRX. Note that on-demand PRS procedure contains UE-initiated on-demand PRS procedure and LMF-initiated on-demand PRS procedure. LMF needs to acquire the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current paging location to determine the PRS transmission characteristics. For LMF-initiated on-demand PRS procedure, this can be enabled by serving NG-RAN node telling LMF. However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paging location in different cell may be different, and gNB has no idea where the UE is currently camping on in RRC_INACTIVE/RRC_IDLE, that means in LMF initiate on-demand PRS procedure, it is hard for gNB to update paging information to the LMF when UE cell reselects. On the contrary, UE can trigger on-demand PRS request if the paging location changed during cell-reselection. Therefore, we support to use UE-initiated on-demand PRS procedure for PRS to align with fixed DRX.</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11: Support to use UE-initiated on-demand PRS procedure for PRS to align with fixed DRX.</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percentage of PF/PO time occupation within one DRX/eDRX cycle is rather small. For example, normally one PO can last 4ms, while the smallest DRX paging cycle is even 320ms. Therefore if UE wants to request some PRS configuration/parameter to suit the current PO location, only requesting PRS periodicity may not be enough, UE should also request the PRS time offset to LMF. The PRS time offset is associated with the requested PRS periodicity, with the unit of subframe or slot. The PRS time offset can indicate the start time of the PF, PO or the first MO in a paging cycle.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Note that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requested PRS periodicity is not necessarily the same with the DRX/eDRX cycle. For power saving purpose, UE should request a PRS periodicity larger or equal to the DRX/eDRX cycle value. If UE requests a PRS periodicity larger than the DRX cycle value, since one PRS period may contain multiple DRX cycles, UE should also request more than one PRS time offset values regarding to the requested PRS periodicity, where each PRS time offset corresponds to a paging location in one DRX/eDRX cycle. If UE requests a PRS periodicity same as the paging cycle value, since UE only monitor one PO in a DRX cycle, if requested PRS periodicity is the same as DRX value, requesting one PRS time offset is enough. Figure 6 gives an example of requested PRS periodicity is larger than DRX cycle. In this case, 2 PRS time offset values should be associated with a requested PRS periodicity.</w:t>
      </w:r>
    </w:p>
    <w:p>
      <w:pPr>
        <w:numPr>
          <w:ilvl w:val="0"/>
          <w:numId w:val="0"/>
        </w:numPr>
        <w:tabs>
          <w:tab w:val="left" w:pos="0"/>
        </w:tabs>
        <w:ind w:left="840" w:leftChars="0"/>
        <w:rPr>
          <w:rFonts w:hint="eastAsia"/>
          <w:lang w:val="en-US" w:eastAsia="zh-CN"/>
        </w:rPr>
      </w:pPr>
      <w:r>
        <w:rPr>
          <w:rFonts w:hint="eastAsia"/>
          <w:lang w:val="en-US" w:eastAsia="zh-CN"/>
        </w:rPr>
        <w:drawing>
          <wp:inline distT="0" distB="0" distL="114300" distR="114300">
            <wp:extent cx="5273040" cy="2120265"/>
            <wp:effectExtent l="0" t="0" r="0" b="13335"/>
            <wp:docPr id="5" name="图片 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1"/>
                    <pic:cNvPicPr>
                      <a:picLocks noChangeAspect="1"/>
                    </pic:cNvPicPr>
                  </pic:nvPicPr>
                  <pic:blipFill>
                    <a:blip r:embed="rId14"/>
                    <a:stretch>
                      <a:fillRect/>
                    </a:stretch>
                  </pic:blipFill>
                  <pic:spPr>
                    <a:xfrm>
                      <a:off x="0" y="0"/>
                      <a:ext cx="5273040" cy="2120265"/>
                    </a:xfrm>
                    <a:prstGeom prst="rect">
                      <a:avLst/>
                    </a:prstGeom>
                  </pic:spPr>
                </pic:pic>
              </a:graphicData>
            </a:graphic>
          </wp:inline>
        </w:drawing>
      </w:r>
    </w:p>
    <w:p>
      <w:pPr>
        <w:numPr>
          <w:ilvl w:val="0"/>
          <w:numId w:val="0"/>
        </w:numPr>
        <w:tabs>
          <w:tab w:val="left" w:pos="0"/>
        </w:tabs>
        <w:ind w:left="840" w:leftChars="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Figure </w:t>
      </w:r>
      <w:r>
        <w:rPr>
          <w:rFonts w:hint="eastAsia" w:ascii="Times New Roman" w:hAnsi="Times New Roman" w:cs="Times New Roman"/>
          <w:sz w:val="20"/>
          <w:szCs w:val="20"/>
          <w:lang w:val="en-US" w:eastAsia="zh-CN"/>
        </w:rPr>
        <w:t>6</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E</w:t>
      </w:r>
      <w:r>
        <w:rPr>
          <w:rFonts w:hint="default" w:ascii="Times New Roman" w:hAnsi="Times New Roman" w:cs="Times New Roman"/>
          <w:sz w:val="20"/>
          <w:szCs w:val="20"/>
          <w:lang w:val="en-US" w:eastAsia="zh-CN"/>
        </w:rPr>
        <w:t>xample of UE’s PRS request when PRS periodicity is larger than DRX cycle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12: In LPP on-demand PRS request message, support UE to request the PRS time offset associated with each requested PRS periodicity to better align the actual paging location.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As analysed above, UE may have different paging cycle value inside PTW and outside the PTW, resulting in different periodicities of PF/PO/MO location. However in Rel-17 on-demand PRS procedure, UE is only able to request one PRS resource set periodicity value per frequency layer, indicating the UE wants the PRS to have a certain single PRS periodicity. If PTW is enabled by UE, the UE should request more than 1 PRS periodicity values in a on-demand PRS request for the alignment of paging cycle inside the PTW and outside the PTW, respectively. An example is provided in figure 7 where UE is enabled with a PTW.</w:t>
      </w:r>
    </w:p>
    <w:p>
      <w:pPr>
        <w:widowControl w:val="0"/>
        <w:numPr>
          <w:ilvl w:val="0"/>
          <w:numId w:val="0"/>
        </w:numPr>
        <w:tabs>
          <w:tab w:val="left" w:pos="0"/>
        </w:tabs>
        <w:jc w:val="center"/>
        <w:rPr>
          <w:rFonts w:hint="eastAsia"/>
          <w:lang w:val="en-US" w:eastAsia="zh-CN"/>
        </w:rPr>
      </w:pPr>
      <w:r>
        <w:rPr>
          <w:rFonts w:hint="eastAsia"/>
          <w:lang w:val="en-US" w:eastAsia="zh-CN"/>
        </w:rPr>
        <w:drawing>
          <wp:inline distT="0" distB="0" distL="114300" distR="114300">
            <wp:extent cx="5266690" cy="2098040"/>
            <wp:effectExtent l="0" t="0" r="0" b="16510"/>
            <wp:docPr id="8" name="图片 8"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3"/>
                    <pic:cNvPicPr>
                      <a:picLocks noChangeAspect="1"/>
                    </pic:cNvPicPr>
                  </pic:nvPicPr>
                  <pic:blipFill>
                    <a:blip r:embed="rId15"/>
                    <a:stretch>
                      <a:fillRect/>
                    </a:stretch>
                  </pic:blipFill>
                  <pic:spPr>
                    <a:xfrm>
                      <a:off x="0" y="0"/>
                      <a:ext cx="5266690" cy="2098040"/>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7. Example of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PRS request when having a PTW</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Proposal 13: In LPP on-demand PRS request message, support UE to request separate PRS periodicities in order to align with the paging cycle inside-PTW and outside-PTW, respectively.</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Current PTW length configuration value is {1,2,3,4,5,6,7,8,9,10,11,12,13,14,15,16,17,18,19,20,21,22,23,24,25,26,27,28,29,30,31,32} with the unit of 1.28 seconds, which means a PTW can last from 1280ms to 40960ms. According to the 37.355 QoS requirement of response time, a positioning procedure is desired with a time duration between 10ms to 1280s. It can be seen that the time duration of positioning procedure is different from the time duration of a PTW. Since in RRC_IDLE UE is only allowed to receive paging during PTW (if existed), UE is better to perform positioning as well as receiving PRS during the PTW. This can be achieved by UE with the IE </w:t>
      </w:r>
      <w:r>
        <w:rPr>
          <w:rFonts w:hint="eastAsia" w:ascii="Times New Roman" w:hAnsi="Times New Roman" w:cs="Times New Roman"/>
          <w:i/>
          <w:iCs/>
          <w:sz w:val="20"/>
          <w:szCs w:val="20"/>
          <w:lang w:val="en-US" w:eastAsia="zh-CN"/>
        </w:rPr>
        <w:t>dl-prs-StartTime-and-Duration</w:t>
      </w:r>
      <w:r>
        <w:rPr>
          <w:rFonts w:hint="eastAsia" w:ascii="Times New Roman" w:hAnsi="Times New Roman" w:cs="Times New Roman"/>
          <w:sz w:val="20"/>
          <w:szCs w:val="20"/>
          <w:lang w:val="en-US" w:eastAsia="zh-CN"/>
        </w:rPr>
        <w:t xml:space="preserve"> in the on-demand PRS request. For example, UE firstly determines the PTW location in time domain according to the formula in TS38.304, then UE can set the requested PRS start time as the PTW_start and set the requested PRS end time as the PTW_end, as specified in TS38.304, section 7.4.</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b/>
          <w:bCs/>
          <w:i/>
          <w:iCs/>
          <w:sz w:val="20"/>
          <w:szCs w:val="20"/>
          <w:lang w:val="en-US" w:eastAsia="zh-CN"/>
        </w:rPr>
      </w:pPr>
      <w:r>
        <w:rPr>
          <w:rFonts w:hint="eastAsia" w:ascii="Times New Roman" w:hAnsi="Times New Roman" w:cs="Times New Roman"/>
          <w:b/>
          <w:bCs/>
          <w:i/>
          <w:iCs/>
          <w:sz w:val="20"/>
          <w:szCs w:val="20"/>
          <w:lang w:val="en-US" w:eastAsia="zh-CN"/>
        </w:rPr>
        <w:t>Proposal 14: In LPP on-demand PRS request message, support UE to use dl-prs-StartTime-and-Duration to request the PRS reception within the PTW(if existed).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NRPPa design, LMF requests the PRS transmission characteristics to the serving gNB and neighbor gNBs in the NRPPa PRS CONFIGURATION REQUEST message. As analysed above, UE may request more than one PRS periodicities or PRS time offset values. These should also be included in the NRPPa PRS CONFIGURATION REQUEST, too.</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15: Support LMF to include UE</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requested PRS periodicities or PRS time offsets in the NRPPa PRS CONFIGURATION REQUEST message.</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eastAsia="宋体"/>
          <w:sz w:val="24"/>
          <w:szCs w:val="28"/>
          <w:lang w:val="en-US" w:eastAsia="zh-CN"/>
        </w:rPr>
        <w:t xml:space="preserve"> Measurement in RRC_IDLE and report in RRC_CONNECTED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According to RAN2#116[7] meeting, when UE is to perform positioning in RRC_INACTIVE, UE can utilize the positioning assistance data by several ways: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Agreement: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Proposal 4 (modified): For positioning in RRC_INACTIVE state, the positioning assistance data can be delivered to UE through the following ways: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w:t>
            </w:r>
            <w:r>
              <w:rPr>
                <w:rFonts w:hint="eastAsia" w:ascii="Times New Roman" w:hAnsi="Times New Roman"/>
                <w:sz w:val="20"/>
                <w:szCs w:val="20"/>
                <w:lang w:val="en-US" w:eastAsia="zh-CN"/>
              </w:rPr>
              <w:tab/>
            </w:r>
            <w:r>
              <w:rPr>
                <w:rFonts w:hint="eastAsia" w:ascii="Times New Roman" w:hAnsi="Times New Roman"/>
                <w:sz w:val="20"/>
                <w:szCs w:val="20"/>
                <w:lang w:val="en-US" w:eastAsia="zh-CN"/>
              </w:rPr>
              <w:t>positioning system information, i.e. posSIB;(12/13)</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w:t>
            </w:r>
            <w:r>
              <w:rPr>
                <w:rFonts w:hint="eastAsia" w:ascii="Times New Roman" w:hAnsi="Times New Roman"/>
                <w:sz w:val="20"/>
                <w:szCs w:val="20"/>
                <w:lang w:val="en-US" w:eastAsia="zh-CN"/>
              </w:rPr>
              <w:tab/>
            </w:r>
            <w:r>
              <w:rPr>
                <w:rFonts w:hint="eastAsia" w:ascii="Times New Roman" w:hAnsi="Times New Roman"/>
                <w:sz w:val="20"/>
                <w:szCs w:val="20"/>
                <w:lang w:val="en-US" w:eastAsia="zh-CN"/>
              </w:rPr>
              <w:t>pre-configure assistance data when UE in RRC_CONNECTED state;(11/13)</w:t>
            </w:r>
          </w:p>
          <w:p>
            <w:pPr>
              <w:pageBreakBefore w:val="0"/>
              <w:widowControl/>
              <w:kinsoku/>
              <w:wordWrap/>
              <w:topLinePunct w:val="0"/>
              <w:autoSpaceDE w:val="0"/>
              <w:autoSpaceDN w:val="0"/>
              <w:bidi w:val="0"/>
              <w:adjustRightInd w:val="0"/>
              <w:snapToGrid w:val="0"/>
              <w:spacing w:before="157" w:beforeLines="50" w:after="157" w:afterLines="50" w:line="240" w:lineRule="auto"/>
              <w:rPr>
                <w:vertAlign w:val="baseline"/>
                <w:lang w:val="en-US" w:eastAsia="zh-CN"/>
              </w:rPr>
            </w:pPr>
            <w:r>
              <w:rPr>
                <w:rFonts w:hint="eastAsia" w:ascii="Times New Roman" w:hAnsi="Times New Roman"/>
                <w:sz w:val="20"/>
                <w:szCs w:val="20"/>
                <w:lang w:val="en-US" w:eastAsia="zh-CN"/>
              </w:rPr>
              <w:t>-</w:t>
            </w:r>
            <w:r>
              <w:rPr>
                <w:rFonts w:hint="eastAsia" w:ascii="Times New Roman" w:hAnsi="Times New Roman"/>
                <w:sz w:val="20"/>
                <w:szCs w:val="20"/>
                <w:lang w:val="en-US" w:eastAsia="zh-CN"/>
              </w:rPr>
              <w:tab/>
            </w:r>
            <w:r>
              <w:rPr>
                <w:rFonts w:hint="eastAsia" w:ascii="Times New Roman" w:hAnsi="Times New Roman"/>
                <w:sz w:val="20"/>
                <w:szCs w:val="20"/>
                <w:lang w:val="en-US" w:eastAsia="zh-CN"/>
              </w:rPr>
              <w:t>send to UE in RRC_INACTIVE during ongoing SDT procedure. (9/13)</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Since UE does not have SDT in RRC_IDLE, when UE is to perform positioning in RRC_IDLE, UE can utilize the positioning assistance data through posSIB or pre-configured AD when UE in RRC_CONNECTED.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16: Support UE to utilize the positioning assistance data through posSIB or pre-configured assistance data in RRC_CONNECTED when UE is to perform positioning in RRC_IDLE.</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eastAsia="宋体"/>
          <w:sz w:val="24"/>
          <w:szCs w:val="28"/>
          <w:lang w:val="en-US" w:eastAsia="zh-CN"/>
        </w:rPr>
        <w:t xml:space="preserve"> Relaxed PRS measurement for LPHAP</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 xml:space="preserve">The main purpose of LPHAP is to perform low power positioning for work pieces tracking in a assembly area and warehouse of a factory, as use case 6 in TS22.104[8] indicates. Under the scenario, most of the time the work pieces remains almost the same position, or the moving speed and track range are largely lower than the normal UE. Therefore, reducing the PRS reception chance of these low mobility LPHAP UE will not have huge impact on the positioning accuracy.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3: Regarding use case 6, reducing the PRS reception chance of these low mobility LPHAP UE will not have huge impact on the positioning accuracy.</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There are two directions to reduce the PRS reception chance:</w:t>
      </w:r>
    </w:p>
    <w:p>
      <w:pPr>
        <w:pageBreakBefore w:val="0"/>
        <w:widowControl/>
        <w:numPr>
          <w:ilvl w:val="0"/>
          <w:numId w:val="14"/>
        </w:numPr>
        <w:kinsoku/>
        <w:wordWrap/>
        <w:topLinePunct w:val="0"/>
        <w:autoSpaceDE w:val="0"/>
        <w:autoSpaceDN w:val="0"/>
        <w:bidi w:val="0"/>
        <w:adjustRightInd w:val="0"/>
        <w:snapToGrid w:val="0"/>
        <w:spacing w:before="157" w:beforeLines="50" w:after="157" w:afterLines="50" w:line="240" w:lineRule="auto"/>
        <w:ind w:left="720" w:leftChars="0" w:hanging="360" w:firstLineChars="0"/>
        <w:rPr>
          <w:rFonts w:hint="default"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NW configures less PRS reception chance for LPHAP UE. This is inflexible since LPHAP UE may have unstable movement speed or track range, e.g., move fast at one time, move slow at another time. It is hard and complex for network to schedule UE with PRS reception suitable for UE</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s current situation.</w:t>
      </w:r>
    </w:p>
    <w:p>
      <w:pPr>
        <w:pageBreakBefore w:val="0"/>
        <w:widowControl/>
        <w:numPr>
          <w:ilvl w:val="0"/>
          <w:numId w:val="14"/>
        </w:numPr>
        <w:kinsoku/>
        <w:wordWrap/>
        <w:topLinePunct w:val="0"/>
        <w:autoSpaceDE w:val="0"/>
        <w:autoSpaceDN w:val="0"/>
        <w:bidi w:val="0"/>
        <w:adjustRightInd w:val="0"/>
        <w:snapToGrid w:val="0"/>
        <w:spacing w:before="157" w:beforeLines="50" w:after="157" w:afterLines="50" w:line="240" w:lineRule="auto"/>
        <w:ind w:left="720" w:leftChars="0" w:hanging="360" w:firstLineChars="0"/>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NW does not change the PRS configuration, instead, UE determines when to reduce the PRS reception chance according to some criteria. The critical issue is how to set this appropriate criteria while lightening the impact on the positioning accuracy. We think the UE not at cell edge criteria or low mobility criteria for relaxed RRM measurement can be reused here, i.e., if UE satisfies the not at cell edge criteria or low mobility criteria by measuring the SSB, which means UE is in a relatively stable movement situation, thus it is not necessary to have frequent PRS reception or measurement as the network may configure to track the UE</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s real-time position. Then, UE can decide to perform relaxed PRS measurement by reducing some PRS reception chance. There are some specific methods for relaxed PRS measurement. For example, larger the PRS reception period at UE side, or a pre-defined PRS configuration for UE to apply when UE satisfies the not at cell edge criteria or low mobility criteria.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17: Support relaxed PRS measurement for LPHAP by reducing the PRS reception chance according to some criteria, e.g., UE not at cell edge criteria or low mobility criteria for relaxed RRM measurement can be reused.</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In this section we provide the following observations ans proposals:</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Arial" w:hAnsi="Arial" w:cs="Arial"/>
          <w:b/>
          <w:bCs/>
          <w:i w:val="0"/>
          <w:iCs w:val="0"/>
          <w:sz w:val="21"/>
          <w:szCs w:val="21"/>
          <w:u w:val="single"/>
          <w:lang w:val="en-US" w:eastAsia="zh-CN"/>
        </w:rPr>
      </w:pPr>
      <w:r>
        <w:rPr>
          <w:rFonts w:hint="default" w:ascii="Arial" w:hAnsi="Arial" w:cs="Arial"/>
          <w:b/>
          <w:bCs/>
          <w:i w:val="0"/>
          <w:iCs w:val="0"/>
          <w:sz w:val="21"/>
          <w:szCs w:val="21"/>
          <w:u w:val="single"/>
          <w:lang w:val="en-US" w:eastAsia="zh-CN"/>
        </w:rPr>
        <w:t>SRS enhancement: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If semi-persistent SRS is (pre-)configured across multiple cells, UE is feasible to receive the DL MAC CE activation command in a cell if SDT is supported in that cell.</w:t>
      </w:r>
    </w:p>
    <w:p>
      <w:pPr>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UE is within the SRS validity area, support UE keeps on transmitting SRS without notifying the camping gNB. LMF schedules all gNBs/TRPs in the validity area to monitor the SRS.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Support RAN2 to wait for RAN3</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final decision on the procedure when UE reselects out of SRS validity area.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Support pre-configured multiple SRS configurations for multiple cells, each pre-configured SRS configuration is associated with a cell.</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cs="Arial"/>
          <w:lang w:val="en-US" w:eastAsia="zh-CN"/>
        </w:rPr>
      </w:pPr>
      <w:r>
        <w:rPr>
          <w:rFonts w:hint="eastAsia" w:ascii="Times New Roman" w:hAnsi="Times New Roman"/>
          <w:b/>
          <w:bCs/>
          <w:i/>
          <w:iCs/>
          <w:sz w:val="20"/>
          <w:szCs w:val="20"/>
          <w:lang w:val="en-US" w:eastAsia="zh-CN"/>
        </w:rPr>
        <w:t>Proposal 4: Support option 2 or option 3 for pre-configured multiple SRS configurations.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5:For positioning SRS (pre-)configured across multiple cells, support to (pre-)configure both periodic SRS and semi-persistent SRS.</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6: Support to reuse the Rel-17 TA timer start/restart conditions for Rel-18 TA timer across multiple cells.</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7: Support the new TA timer to reuse the Rel-17 TA timer behaviour on stop action(except for cell-reselection case), i.e., if RRCSetup or RRCResume is received, UE stops the SRS TA timer.</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8: Support a unified ASN.1 design of SRS within validity area and pre-configure SRS for multiple cells. Support to configure the Rel-18 SRS in RRC Release with Suspend Config and take the example configuration in Annex as baseline. </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eastAsiaTheme="minorEastAsia"/>
          <w:b/>
          <w:bCs/>
          <w:u w:val="single"/>
          <w:lang w:val="en-US" w:eastAsia="zh-CN"/>
        </w:rPr>
      </w:pPr>
      <w:r>
        <w:rPr>
          <w:rFonts w:hint="eastAsia"/>
          <w:b/>
          <w:bCs/>
          <w:u w:val="single"/>
          <w:lang w:val="en-US" w:eastAsia="zh-CN"/>
        </w:rPr>
        <w:t>Extend eDRX cycle in RRC_INACTIVE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9: Support to extend the PRS periodicity larger than 10240ms to suit the eDRX cycle value for eDRX paging cycle in RRC_INACTIVE and/or RRC_IDLE.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10: Support to wait for RedCap</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decision on RAN initiated PTW in RRC_INACTIVE when designing the PRS/eDRX alignment.</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b/>
          <w:bCs/>
          <w:i/>
          <w:iCs/>
          <w:sz w:val="20"/>
          <w:szCs w:val="20"/>
          <w:lang w:val="en-US" w:eastAsia="zh-CN"/>
        </w:rPr>
      </w:pPr>
      <w:r>
        <w:rPr>
          <w:rFonts w:hint="eastAsia"/>
          <w:b/>
          <w:bCs/>
          <w:u w:val="single"/>
          <w:lang w:val="en-US" w:eastAsia="zh-CN"/>
        </w:rPr>
        <w:t>Alignment between PRS and DRX</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2: The final paging location(PF/PO/MO location) that UE adopts in the current cell is determined by many network configuration and pre-defined criteria. In addition, in RRC_INACTIVE or RRC_IDLE, UE may adopt different paging location(PF/PO/MO location) for different cells when cell-reselection happens. So it is harder to adjust DRX than adjust PRS.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11: Support to use UE-initiated on-demand PRS procedure for PRS to align with fixed DRX.</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12: In LPP on-demand PRS request message, support UE to request the PRS time offset associated with each requested PRS periodicity to better align the actual paging location.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Proposal 13: In LPP on-demand PRS request message, support UE to request separate PRS periodicities in order to align with the paging cycle inside-PTW and outside-PTW, respectively.</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b/>
          <w:bCs/>
          <w:i/>
          <w:iCs/>
          <w:sz w:val="20"/>
          <w:szCs w:val="20"/>
          <w:lang w:val="en-US" w:eastAsia="zh-CN"/>
        </w:rPr>
      </w:pPr>
      <w:r>
        <w:rPr>
          <w:rFonts w:hint="eastAsia" w:ascii="Times New Roman" w:hAnsi="Times New Roman" w:cs="Times New Roman"/>
          <w:b/>
          <w:bCs/>
          <w:i/>
          <w:iCs/>
          <w:sz w:val="20"/>
          <w:szCs w:val="20"/>
          <w:lang w:val="en-US" w:eastAsia="zh-CN"/>
        </w:rPr>
        <w:t>Proposal 14: In LPP on-demand PRS request message, support UE to use dl-prs-StartTime-and-Duration to request the PRS reception within the PTW(if existed).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15: Support LMF to include UE</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requested PRS periodicities or PRS time offsets in the NRPPa PRS CONFIGURATION REQUEST message.</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cs="Times New Roman"/>
          <w:b/>
          <w:bCs/>
          <w:i/>
          <w:iCs/>
          <w:sz w:val="20"/>
          <w:szCs w:val="20"/>
          <w:lang w:val="en-US" w:eastAsia="zh-CN"/>
        </w:rPr>
      </w:pPr>
      <w:r>
        <w:rPr>
          <w:rFonts w:hint="eastAsia"/>
          <w:b/>
          <w:bCs/>
          <w:u w:val="single"/>
          <w:lang w:val="en-US" w:eastAsia="zh-CN"/>
        </w:rPr>
        <w:t>Measurement in RRC_IDLE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16: Support UE to utilize the positioning assistance data through posSIB or pre-configured assistance data in RRC_CONNECTED when UE is to perform positioning in RRC_IDLE.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b/>
          <w:bCs/>
          <w:u w:val="single"/>
          <w:lang w:val="en-US" w:eastAsia="zh-CN"/>
        </w:rPr>
        <w:t>Relaxed PRS measurement for LPHAP</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3: Regarding use case 6, reducing the PRS reception chance of these low mobility LPHAP UE will not have huge impact on the positioning accuracy.</w:t>
      </w:r>
    </w:p>
    <w:p>
      <w:pPr>
        <w:pageBreakBefore w:val="0"/>
        <w:widowControl/>
        <w:kinsoku/>
        <w:wordWrap/>
        <w:topLinePunct w:val="0"/>
        <w:autoSpaceDE w:val="0"/>
        <w:autoSpaceDN w:val="0"/>
        <w:bidi w:val="0"/>
        <w:adjustRightInd w:val="0"/>
        <w:snapToGrid w:val="0"/>
        <w:spacing w:before="157" w:beforeLines="50" w:after="157" w:afterLines="50" w:line="240" w:lineRule="auto"/>
      </w:pPr>
      <w:r>
        <w:rPr>
          <w:rFonts w:hint="eastAsia" w:ascii="Times New Roman" w:hAnsi="Times New Roman"/>
          <w:b/>
          <w:bCs/>
          <w:i/>
          <w:iCs/>
          <w:sz w:val="20"/>
          <w:szCs w:val="20"/>
          <w:lang w:val="en-US" w:eastAsia="zh-CN"/>
        </w:rPr>
        <w:t>Proposal 17: Support relaxed PRS measurement for LPHAP by reducing the PRS reception chance according to some criteria, e.g., UE not at cell edge criteria or low mobility criteria for relaxed RRM measurement can be reused.</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6" w:name="_Toc18413612"/>
      <w:bookmarkStart w:id="7" w:name="_Toc18404543"/>
      <w:bookmarkStart w:id="8" w:name="_Toc18403976"/>
      <w:r>
        <w:rPr>
          <w:rFonts w:cs="Arial"/>
          <w:kern w:val="0"/>
          <w:sz w:val="28"/>
          <w:szCs w:val="32"/>
        </w:rPr>
        <w:t>References</w:t>
      </w:r>
      <w:bookmarkEnd w:id="6"/>
      <w:bookmarkEnd w:id="7"/>
      <w:bookmarkEnd w:id="8"/>
    </w:p>
    <w:p>
      <w:pPr>
        <w:pageBreakBefore w:val="0"/>
        <w:numPr>
          <w:ilvl w:val="0"/>
          <w:numId w:val="15"/>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ascii="Times New Roman" w:hAnsi="Times New Roman" w:eastAsia="宋体"/>
          <w:sz w:val="20"/>
          <w:szCs w:val="20"/>
        </w:rPr>
        <w:t>RP-2</w:t>
      </w:r>
      <w:r>
        <w:rPr>
          <w:rFonts w:hint="eastAsia" w:ascii="Times New Roman" w:hAnsi="Times New Roman" w:eastAsia="宋体"/>
          <w:sz w:val="20"/>
          <w:szCs w:val="20"/>
          <w:lang w:val="en-US" w:eastAsia="zh-CN"/>
        </w:rPr>
        <w:t>23549,</w:t>
      </w:r>
      <w:r>
        <w:rPr>
          <w:rFonts w:ascii="Times New Roman" w:hAnsi="Times New Roman" w:eastAsia="宋体"/>
          <w:sz w:val="20"/>
          <w:szCs w:val="20"/>
        </w:rPr>
        <w:t xml:space="preserve"> </w:t>
      </w:r>
      <w:r>
        <w:rPr>
          <w:rFonts w:hint="eastAsia" w:ascii="Times New Roman" w:hAnsi="Times New Roman" w:eastAsia="宋体"/>
          <w:sz w:val="20"/>
          <w:szCs w:val="20"/>
        </w:rPr>
        <w:t>New WID on Expanded and Improved NR Positioning</w:t>
      </w:r>
      <w:r>
        <w:rPr>
          <w:rFonts w:hint="eastAsia" w:ascii="Times New Roman" w:hAnsi="Times New Roman" w:eastAsia="宋体"/>
          <w:sz w:val="20"/>
          <w:szCs w:val="20"/>
          <w:lang w:val="en-US" w:eastAsia="zh-CN"/>
        </w:rPr>
        <w:t>, 2022-12.</w:t>
      </w:r>
    </w:p>
    <w:p>
      <w:pPr>
        <w:pageBreakBefore w:val="0"/>
        <w:numPr>
          <w:ilvl w:val="0"/>
          <w:numId w:val="15"/>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WG2 meeting #121, 2023-03</w:t>
      </w:r>
      <w:r>
        <w:rPr>
          <w:rFonts w:ascii="Times New Roman" w:hAnsi="Times New Roman" w:eastAsia="宋体"/>
          <w:sz w:val="20"/>
          <w:szCs w:val="20"/>
          <w:lang w:val="en-US" w:eastAsia="zh-CN"/>
        </w:rPr>
        <w:t>.</w:t>
      </w:r>
    </w:p>
    <w:p>
      <w:pPr>
        <w:pageBreakBefore w:val="0"/>
        <w:numPr>
          <w:ilvl w:val="0"/>
          <w:numId w:val="15"/>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WG1 meeting #112, 2023-03</w:t>
      </w:r>
      <w:r>
        <w:rPr>
          <w:rFonts w:ascii="Times New Roman" w:hAnsi="Times New Roman" w:eastAsia="宋体"/>
          <w:sz w:val="20"/>
          <w:szCs w:val="20"/>
          <w:lang w:val="en-US" w:eastAsia="zh-CN"/>
        </w:rPr>
        <w:t>.</w:t>
      </w:r>
    </w:p>
    <w:p>
      <w:pPr>
        <w:pageBreakBefore w:val="0"/>
        <w:numPr>
          <w:ilvl w:val="0"/>
          <w:numId w:val="15"/>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sz w:val="20"/>
          <w:szCs w:val="20"/>
        </w:rPr>
        <w:t>R2-2301910, RAN2#121 Report from eRedCap breakout session, 2023</w:t>
      </w:r>
      <w:r>
        <w:rPr>
          <w:rFonts w:hint="eastAsia" w:ascii="Times New Roman" w:hAnsi="Times New Roman"/>
          <w:sz w:val="20"/>
          <w:szCs w:val="20"/>
          <w:lang w:val="en-US" w:eastAsia="zh-CN"/>
        </w:rPr>
        <w:t>-03.</w:t>
      </w:r>
      <w:bookmarkStart w:id="9" w:name="_GoBack"/>
      <w:bookmarkEnd w:id="9"/>
    </w:p>
    <w:p>
      <w:pPr>
        <w:pageBreakBefore w:val="0"/>
        <w:numPr>
          <w:ilvl w:val="0"/>
          <w:numId w:val="15"/>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WG2 meeting #120, 2022-11</w:t>
      </w:r>
      <w:r>
        <w:rPr>
          <w:rFonts w:ascii="Times New Roman" w:hAnsi="Times New Roman" w:eastAsia="宋体"/>
          <w:sz w:val="20"/>
          <w:szCs w:val="20"/>
          <w:lang w:val="en-US" w:eastAsia="zh-CN"/>
        </w:rPr>
        <w:t>.</w:t>
      </w:r>
    </w:p>
    <w:p>
      <w:pPr>
        <w:pageBreakBefore w:val="0"/>
        <w:numPr>
          <w:ilvl w:val="0"/>
          <w:numId w:val="15"/>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sz w:val="20"/>
          <w:szCs w:val="20"/>
          <w:lang w:val="en-US" w:eastAsia="zh-CN"/>
        </w:rPr>
        <w:t>TS 38.304, User Equipment (UE) procedures in Idle mode and RRC Inactive state, 2022-03.</w:t>
      </w:r>
    </w:p>
    <w:p>
      <w:pPr>
        <w:pageBreakBefore w:val="0"/>
        <w:numPr>
          <w:ilvl w:val="0"/>
          <w:numId w:val="15"/>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WG2 meeting #116, 2021-11</w:t>
      </w:r>
      <w:r>
        <w:rPr>
          <w:rFonts w:ascii="Times New Roman" w:hAnsi="Times New Roman" w:eastAsia="宋体"/>
          <w:sz w:val="20"/>
          <w:szCs w:val="20"/>
          <w:lang w:val="en-US" w:eastAsia="zh-CN"/>
        </w:rPr>
        <w:t>.</w:t>
      </w:r>
    </w:p>
    <w:p>
      <w:pPr>
        <w:pageBreakBefore w:val="0"/>
        <w:numPr>
          <w:ilvl w:val="0"/>
          <w:numId w:val="15"/>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ascii="Times New Roman" w:hAnsi="Times New Roman"/>
          <w:sz w:val="20"/>
          <w:szCs w:val="20"/>
          <w:lang w:eastAsia="zh-CN"/>
        </w:rPr>
        <w:t xml:space="preserve">TS 22.104, </w:t>
      </w:r>
      <w:r>
        <w:rPr>
          <w:rFonts w:ascii="Times New Roman" w:hAnsi="Times New Roman"/>
          <w:sz w:val="20"/>
          <w:szCs w:val="20"/>
        </w:rPr>
        <w:t>Service requirements for cyber-physical control applications in vertical domains, 2021-03.</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Annex</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This section provides an example of SRS (pre-)configuration across multiple cells.</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SuspendConfig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eastAsia"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SetupRelease { 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eastAsia"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eastAsia" w:ascii="Courier New" w:hAnsi="Courier New" w:eastAsia="Times New Roman" w:cs="Times New Roman"/>
          <w:kern w:val="0"/>
          <w:sz w:val="16"/>
          <w:szCs w:val="16"/>
          <w:lang w:val="en-US" w:eastAsia="zh-CN" w:bidi="ar"/>
        </w:rPr>
      </w:pP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(CONTAINING 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w:t>
      </w:r>
      <w:r>
        <w:rPr>
          <w:rFonts w:hint="eastAsia" w:ascii="Courier New" w:hAnsi="Courier New" w:eastAsia="Times New Roman" w:cs="Times New Roman"/>
          <w:kern w:val="0"/>
          <w:sz w:val="16"/>
          <w:szCs w:val="16"/>
          <w:lang w:val="en-US" w:eastAsia="zh-CN" w:bidi="ar"/>
        </w:rPr>
        <w:t xml:space="preserve">-r18 ::=      </w:t>
      </w:r>
      <w:r>
        <w:rPr>
          <w:rFonts w:hint="eastAsia" w:ascii="Courier New" w:hAnsi="Courier New" w:eastAsia="Times New Roman" w:cs="Times New Roman"/>
          <w:color w:val="993366"/>
          <w:kern w:val="0"/>
          <w:sz w:val="16"/>
          <w:szCs w:val="16"/>
          <w:lang w:val="en-US" w:eastAsia="zh-CN" w:bidi="ar"/>
        </w:rPr>
        <w:t xml:space="preserve">SEQUENCE </w:t>
      </w:r>
      <w:r>
        <w:rPr>
          <w:rFonts w:hint="eastAsia"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firstLineChars="20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ConfigList-r1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(1..maxNrof</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w:t>
      </w:r>
      <w:r>
        <w:rPr>
          <w:rFonts w:hint="eastAsia" w:ascii="Courier New" w:hAnsi="Courier New" w:eastAsia="Times New Roman" w:cs="Times New Roman"/>
          <w:kern w:val="0"/>
          <w:sz w:val="16"/>
          <w:szCs w:val="16"/>
          <w:lang w:val="en-US" w:eastAsia="zh-CN" w:bidi="ar"/>
        </w:rPr>
        <w:t xml:space="preserve">-r18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firstLineChars="20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PosSRS-TimeAlignmentTimer-r1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TimeAlignmentTime</w:t>
      </w:r>
      <w:r>
        <w:rPr>
          <w:rFonts w:hint="eastAsia" w:ascii="Courier New" w:hAnsi="Courier New" w:eastAsia="Times New Roman" w:cs="Times New Roman"/>
          <w:kern w:val="0"/>
          <w:sz w:val="16"/>
          <w:szCs w:val="16"/>
          <w:lang w:val="en-US" w:eastAsia="zh-CN" w:bidi="ar"/>
        </w:rPr>
        <w:t>r</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PosSRS-RSRP-changeThreshold-r1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RSRP-ChangeThreshold-r17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firstLineChars="200"/>
        <w:jc w:val="left"/>
        <w:textAlignment w:val="baseline"/>
        <w:rPr>
          <w:rFonts w:hint="eastAsia"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srs-</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firstLineChars="200"/>
        <w:jc w:val="left"/>
        <w:textAlignment w:val="baseline"/>
        <w:rPr>
          <w:rFonts w:hint="default"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PreSRS-AssociatedCell</w:t>
      </w:r>
      <w:r>
        <w:rPr>
          <w:rFonts w:hint="default" w:ascii="Courier New" w:hAnsi="Courier New" w:eastAsia="Times New Roman" w:cs="Times New Roman"/>
          <w:kern w:val="0"/>
          <w:sz w:val="16"/>
          <w:szCs w:val="16"/>
          <w:lang w:val="en-US" w:eastAsia="zh-CN" w:bidi="ar"/>
        </w:rPr>
        <w: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ab/>
      </w:r>
      <w:r>
        <w:rPr>
          <w:rFonts w:hint="eastAsia"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shd w:val="clear" w:fill="E6E6E6"/>
          <w:lang w:val="en-US" w:eastAsia="zh-CN" w:bidi="ar"/>
        </w:rPr>
        <w:t>PreSRS-</w:t>
      </w:r>
      <w:r>
        <w:rPr>
          <w:rFonts w:hint="default" w:ascii="Courier New" w:hAnsi="Courier New" w:eastAsia="Times New Roman" w:cs="Times New Roman"/>
          <w:kern w:val="0"/>
          <w:sz w:val="16"/>
          <w:szCs w:val="16"/>
          <w:lang w:val="en-US" w:eastAsia="zh-CN" w:bidi="ar"/>
        </w:rPr>
        <w:t>CellList-r1</w:t>
      </w:r>
      <w:r>
        <w:rPr>
          <w:rFonts w:hint="eastAsia" w:ascii="Courier New" w:hAnsi="Courier New" w:eastAsia="Times New Roman" w:cs="Times New Roman"/>
          <w:kern w:val="0"/>
          <w:sz w:val="16"/>
          <w:szCs w:val="16"/>
          <w:lang w:val="en-US" w:eastAsia="zh-CN" w:bidi="ar"/>
        </w:rPr>
        <w:t xml:space="preserve">8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 xml:space="preserve">   Pre-</w:t>
      </w:r>
      <w:r>
        <w:rPr>
          <w:rFonts w:hint="default" w:ascii="Courier New" w:hAnsi="Courier New" w:eastAsia="Times New Roman" w:cs="Times New Roman"/>
          <w:kern w:val="0"/>
          <w:sz w:val="16"/>
          <w:szCs w:val="16"/>
          <w:lang w:val="en-US" w:eastAsia="zh-CN" w:bidi="ar"/>
        </w:rPr>
        <w:t>srs-PosConfigNUL-r1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SRS-PosConfig-r17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srs-PosConfigSUL-r1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SRS-PosConfig-r17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bwp-NUL-r1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BWP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bwp-SUL-r1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BWP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(0..maxNrof</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-1)</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kern w:val="0"/>
          <w:sz w:val="16"/>
          <w:szCs w:val="16"/>
          <w:shd w:val="clear" w:fill="E6E6E6"/>
          <w:lang w:val="en-US" w:eastAsia="zh-CN" w:bidi="ar"/>
        </w:rPr>
      </w:pP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lang w:val="en-US"/>
        </w:rPr>
      </w:pPr>
      <w:r>
        <w:rPr>
          <w:rFonts w:hint="eastAsia" w:ascii="Courier New" w:hAnsi="Courier New" w:eastAsia="Times New Roman" w:cs="Times New Roman"/>
          <w:kern w:val="0"/>
          <w:sz w:val="16"/>
          <w:szCs w:val="16"/>
          <w:shd w:val="clear" w:fill="E6E6E6"/>
          <w:lang w:val="en-US" w:eastAsia="zh-CN" w:bidi="ar"/>
        </w:rPr>
        <w:t>PreSRS-</w:t>
      </w:r>
      <w:r>
        <w:rPr>
          <w:rFonts w:hint="default" w:ascii="Courier New" w:hAnsi="Courier New" w:eastAsia="Times New Roman" w:cs="Times New Roman"/>
          <w:kern w:val="0"/>
          <w:sz w:val="16"/>
          <w:szCs w:val="16"/>
          <w:shd w:val="clear" w:fill="E6E6E6"/>
          <w:lang w:val="en-US" w:eastAsia="zh-CN" w:bidi="ar"/>
        </w:rPr>
        <w:t>CellList-r1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 xml:space="preserve"> ::= SEQUENCE (SIZE(1..max</w:t>
      </w:r>
      <w:r>
        <w:rPr>
          <w:rFonts w:hint="eastAsia" w:ascii="Courier New" w:hAnsi="Courier New" w:eastAsia="Times New Roman" w:cs="Times New Roman"/>
          <w:kern w:val="0"/>
          <w:sz w:val="16"/>
          <w:szCs w:val="16"/>
          <w:shd w:val="clear" w:fill="E6E6E6"/>
          <w:lang w:val="en-US" w:eastAsia="zh-CN" w:bidi="ar"/>
        </w:rPr>
        <w:t>PreSRS-</w:t>
      </w:r>
      <w:r>
        <w:rPr>
          <w:rFonts w:hint="default" w:ascii="Courier New" w:hAnsi="Courier New" w:eastAsia="Times New Roman" w:cs="Times New Roman"/>
          <w:kern w:val="0"/>
          <w:sz w:val="16"/>
          <w:szCs w:val="16"/>
          <w:shd w:val="clear" w:fill="E6E6E6"/>
          <w:lang w:val="en-US" w:eastAsia="zh-CN" w:bidi="ar"/>
        </w:rPr>
        <w:t>CellIDs-r1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 OF NR-Cell-IDs-r1</w:t>
      </w:r>
      <w:r>
        <w:rPr>
          <w:rFonts w:hint="eastAsia" w:ascii="Courier New" w:hAnsi="Courier New" w:eastAsia="Times New Roman" w:cs="Times New Roman"/>
          <w:kern w:val="0"/>
          <w:sz w:val="16"/>
          <w:szCs w:val="16"/>
          <w:shd w:val="clear" w:fill="E6E6E6"/>
          <w:lang w:val="en-US" w:eastAsia="zh-CN" w:bidi="ar"/>
        </w:rPr>
        <w:t>8</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 xml:space="preserve"> NR-Cell-IDs-r1</w:t>
      </w:r>
      <w:r>
        <w:rPr>
          <w:rFonts w:hint="eastAsia" w:ascii="Courier New" w:hAnsi="Courier New" w:eastAsia="Times New Roman" w:cs="Times New Roman"/>
          <w:kern w:val="0"/>
          <w:sz w:val="16"/>
          <w:szCs w:val="16"/>
          <w:shd w:val="clear" w:fill="E6E6E6"/>
          <w:lang w:val="en-US" w:eastAsia="zh-CN" w:bidi="ar"/>
        </w:rPr>
        <w:t xml:space="preserve">8 </w:t>
      </w:r>
      <w:r>
        <w:rPr>
          <w:rFonts w:hint="default" w:ascii="Courier New" w:hAnsi="Courier New" w:eastAsia="Times New Roman" w:cs="Times New Roman"/>
          <w:kern w:val="0"/>
          <w:sz w:val="16"/>
          <w:szCs w:val="16"/>
          <w:shd w:val="clear" w:fill="E6E6E6"/>
          <w:lang w:val="en-US" w:eastAsia="zh-CN" w:bidi="ar"/>
        </w:rPr>
        <w:t>::= SEQUENCE {</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nr-CellGlobalID-r1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NCGI-r15</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OPTIONAL,</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nr-PhysCellID-r1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NR-PhysCellID-r16</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OPTIONAL,</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nr-ARFCN-r1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ARFCN-ValueNR-r15</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OPTIONAL,</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shd w:val="clear" w:fill="E6E6E6"/>
          <w:lang w:val="en-US" w:eastAsia="zh-CN" w:bidi="ar"/>
        </w:rPr>
        <w:t>}</w:t>
      </w:r>
    </w:p>
    <w:p>
      <w:pPr>
        <w:autoSpaceDE w:val="0"/>
        <w:autoSpaceDN w:val="0"/>
        <w:adjustRightInd w:val="0"/>
        <w:snapToGrid w:val="0"/>
        <w:spacing w:before="156" w:beforeLines="50" w:after="156" w:afterLines="50" w:line="240" w:lineRule="auto"/>
        <w:rPr>
          <w:rFonts w:hint="default" w:ascii="Times New Roman" w:hAnsi="Times New Roman" w:eastAsiaTheme="minorEastAsia"/>
          <w:color w:val="000000"/>
          <w:sz w:val="20"/>
          <w:szCs w:val="20"/>
          <w:lang w:val="en-US" w:eastAsia="zh-CN"/>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PMingLiU">
    <w:panose1 w:val="02020500000000000000"/>
    <w:charset w:val="88"/>
    <w:family w:val="auto"/>
    <w:pitch w:val="default"/>
    <w:sig w:usb0="A00002FF" w:usb1="28CFFCFA" w:usb2="00000016" w:usb3="00000000" w:csb0="00100001"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90D34E"/>
    <w:multiLevelType w:val="multilevel"/>
    <w:tmpl w:val="8890D34E"/>
    <w:lvl w:ilvl="0" w:tentative="0">
      <w:start w:val="1"/>
      <w:numFmt w:val="bullet"/>
      <w:suff w:val="space"/>
      <w:lvlText w:val="•"/>
      <w:lvlJc w:val="left"/>
      <w:pPr>
        <w:tabs>
          <w:tab w:val="left" w:pos="0"/>
        </w:tabs>
      </w:pPr>
      <w:rPr>
        <w:rFonts w:hint="default" w:ascii="Arial" w:hAnsi="Arial" w:eastAsia="宋体" w:cs="PMingLiU"/>
      </w:rPr>
    </w:lvl>
    <w:lvl w:ilvl="1" w:tentative="0">
      <w:start w:val="1"/>
      <w:numFmt w:val="bullet"/>
      <w:lvlText w:val="ₒ"/>
      <w:lvlJc w:val="left"/>
      <w:pPr>
        <w:tabs>
          <w:tab w:val="left" w:pos="420"/>
        </w:tabs>
        <w:ind w:left="840" w:hanging="420"/>
      </w:pPr>
      <w:rPr>
        <w:rFonts w:hint="default" w:ascii="Arial" w:hAnsi="Arial" w:eastAsia="宋体" w:cs="PMingLiU"/>
      </w:rPr>
    </w:lvl>
    <w:lvl w:ilvl="2" w:tentative="0">
      <w:start w:val="1"/>
      <w:numFmt w:val="bullet"/>
      <w:lvlText w:val="▪"/>
      <w:lvlJc w:val="left"/>
      <w:pPr>
        <w:tabs>
          <w:tab w:val="left" w:pos="1260"/>
        </w:tabs>
        <w:ind w:left="1260" w:hanging="420"/>
      </w:pPr>
      <w:rPr>
        <w:rFonts w:hint="default" w:ascii="Arial" w:hAnsi="Arial" w:eastAsia="宋体" w:cs="PMingLiU"/>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9B055E8B"/>
    <w:multiLevelType w:val="multilevel"/>
    <w:tmpl w:val="9B055E8B"/>
    <w:lvl w:ilvl="0" w:tentative="0">
      <w:start w:val="1"/>
      <w:numFmt w:val="bullet"/>
      <w:suff w:val="space"/>
      <w:lvlText w:val="•"/>
      <w:lvlJc w:val="left"/>
      <w:pPr>
        <w:tabs>
          <w:tab w:val="left" w:pos="0"/>
        </w:tabs>
        <w:ind w:left="420"/>
      </w:pPr>
      <w:rPr>
        <w:rFonts w:hint="default" w:ascii="Arial" w:hAnsi="Arial" w:eastAsia="宋体" w:cs="PMingLiU"/>
      </w:rPr>
    </w:lvl>
    <w:lvl w:ilvl="1" w:tentative="0">
      <w:start w:val="1"/>
      <w:numFmt w:val="bullet"/>
      <w:lvlText w:val="ₒ"/>
      <w:lvlJc w:val="left"/>
      <w:pPr>
        <w:tabs>
          <w:tab w:val="left" w:pos="840"/>
        </w:tabs>
        <w:ind w:left="1260" w:hanging="420"/>
      </w:pPr>
      <w:rPr>
        <w:rFonts w:hint="default" w:ascii="Arial" w:hAnsi="Arial" w:eastAsia="宋体" w:cs="PMingLiU"/>
      </w:rPr>
    </w:lvl>
    <w:lvl w:ilvl="2" w:tentative="0">
      <w:start w:val="1"/>
      <w:numFmt w:val="bullet"/>
      <w:lvlText w:val="▪"/>
      <w:lvlJc w:val="left"/>
      <w:pPr>
        <w:tabs>
          <w:tab w:val="left" w:pos="1680"/>
        </w:tabs>
        <w:ind w:left="1680" w:hanging="420"/>
      </w:pPr>
      <w:rPr>
        <w:rFonts w:hint="default" w:ascii="Arial" w:hAnsi="Arial" w:eastAsia="宋体" w:cs="PMingLiU"/>
      </w:rPr>
    </w:lvl>
    <w:lvl w:ilvl="3" w:tentative="0">
      <w:start w:val="1"/>
      <w:numFmt w:val="lowerLetter"/>
      <w:lvlText w:val="%4."/>
      <w:lvlJc w:val="left"/>
      <w:pPr>
        <w:tabs>
          <w:tab w:val="left" w:pos="2100"/>
        </w:tabs>
        <w:ind w:left="2100" w:hanging="420"/>
      </w:pPr>
      <w:rPr>
        <w:rFonts w:hint="default"/>
      </w:rPr>
    </w:lvl>
    <w:lvl w:ilvl="4" w:tentative="0">
      <w:start w:val="1"/>
      <w:numFmt w:val="lowerLetter"/>
      <w:lvlText w:val="%5)"/>
      <w:lvlJc w:val="left"/>
      <w:pPr>
        <w:tabs>
          <w:tab w:val="left" w:pos="2520"/>
        </w:tabs>
        <w:ind w:left="2520" w:hanging="420"/>
      </w:pPr>
      <w:rPr>
        <w:rFonts w:hint="default"/>
      </w:rPr>
    </w:lvl>
    <w:lvl w:ilvl="5" w:tentative="0">
      <w:start w:val="1"/>
      <w:numFmt w:val="lowerRoman"/>
      <w:lvlText w:val="%6."/>
      <w:lvlJc w:val="left"/>
      <w:pPr>
        <w:tabs>
          <w:tab w:val="left" w:pos="2940"/>
        </w:tabs>
        <w:ind w:left="2940" w:hanging="420"/>
      </w:pPr>
      <w:rPr>
        <w:rFonts w:hint="default"/>
      </w:rPr>
    </w:lvl>
    <w:lvl w:ilvl="6" w:tentative="0">
      <w:start w:val="1"/>
      <w:numFmt w:val="lowerRoman"/>
      <w:lvlText w:val="%7)"/>
      <w:lvlJc w:val="left"/>
      <w:pPr>
        <w:tabs>
          <w:tab w:val="left" w:pos="3360"/>
        </w:tabs>
        <w:ind w:left="3360" w:hanging="420"/>
      </w:pPr>
      <w:rPr>
        <w:rFonts w:hint="default"/>
      </w:rPr>
    </w:lvl>
    <w:lvl w:ilvl="7" w:tentative="0">
      <w:start w:val="1"/>
      <w:numFmt w:val="lowerLetter"/>
      <w:lvlText w:val="%8."/>
      <w:lvlJc w:val="left"/>
      <w:pPr>
        <w:tabs>
          <w:tab w:val="left" w:pos="3780"/>
        </w:tabs>
        <w:ind w:left="3780" w:hanging="420"/>
      </w:pPr>
      <w:rPr>
        <w:rFonts w:hint="default"/>
      </w:rPr>
    </w:lvl>
    <w:lvl w:ilvl="8" w:tentative="0">
      <w:start w:val="1"/>
      <w:numFmt w:val="lowerLetter"/>
      <w:lvlText w:val="%9)"/>
      <w:lvlJc w:val="left"/>
      <w:pPr>
        <w:tabs>
          <w:tab w:val="left" w:pos="4200"/>
        </w:tabs>
        <w:ind w:left="4200" w:hanging="420"/>
      </w:pPr>
      <w:rPr>
        <w:rFonts w:hint="default"/>
      </w:rPr>
    </w:lvl>
  </w:abstractNum>
  <w:abstractNum w:abstractNumId="3">
    <w:nsid w:val="C534F6F1"/>
    <w:multiLevelType w:val="multilevel"/>
    <w:tmpl w:val="C534F6F1"/>
    <w:lvl w:ilvl="0" w:tentative="0">
      <w:start w:val="1"/>
      <w:numFmt w:val="bullet"/>
      <w:suff w:val="space"/>
      <w:lvlText w:val="•"/>
      <w:lvlJc w:val="left"/>
      <w:pPr>
        <w:tabs>
          <w:tab w:val="left" w:pos="0"/>
        </w:tabs>
        <w:ind w:left="420"/>
      </w:pPr>
      <w:rPr>
        <w:rFonts w:hint="default" w:ascii="Arial" w:hAnsi="Arial" w:eastAsia="宋体" w:cs="Tahoma"/>
      </w:rPr>
    </w:lvl>
    <w:lvl w:ilvl="1" w:tentative="0">
      <w:start w:val="1"/>
      <w:numFmt w:val="bullet"/>
      <w:lvlText w:val="ₒ"/>
      <w:lvlJc w:val="left"/>
      <w:pPr>
        <w:tabs>
          <w:tab w:val="left" w:pos="840"/>
        </w:tabs>
        <w:ind w:left="1260" w:hanging="420"/>
      </w:pPr>
      <w:rPr>
        <w:rFonts w:hint="default" w:ascii="Arial" w:hAnsi="Arial" w:eastAsia="宋体" w:cs="Tahoma"/>
      </w:rPr>
    </w:lvl>
    <w:lvl w:ilvl="2" w:tentative="0">
      <w:start w:val="1"/>
      <w:numFmt w:val="bullet"/>
      <w:lvlText w:val="▪"/>
      <w:lvlJc w:val="left"/>
      <w:pPr>
        <w:tabs>
          <w:tab w:val="left" w:pos="1680"/>
        </w:tabs>
        <w:ind w:left="1680" w:hanging="420"/>
      </w:pPr>
      <w:rPr>
        <w:rFonts w:hint="default" w:ascii="Arial" w:hAnsi="Arial" w:eastAsia="宋体" w:cs="Tahoma"/>
      </w:rPr>
    </w:lvl>
    <w:lvl w:ilvl="3" w:tentative="0">
      <w:start w:val="1"/>
      <w:numFmt w:val="lowerLetter"/>
      <w:lvlText w:val="%4."/>
      <w:lvlJc w:val="left"/>
      <w:pPr>
        <w:tabs>
          <w:tab w:val="left" w:pos="2100"/>
        </w:tabs>
        <w:ind w:left="2100" w:hanging="420"/>
      </w:pPr>
      <w:rPr>
        <w:rFonts w:hint="default"/>
      </w:rPr>
    </w:lvl>
    <w:lvl w:ilvl="4" w:tentative="0">
      <w:start w:val="1"/>
      <w:numFmt w:val="lowerLetter"/>
      <w:lvlText w:val="%5)"/>
      <w:lvlJc w:val="left"/>
      <w:pPr>
        <w:tabs>
          <w:tab w:val="left" w:pos="2520"/>
        </w:tabs>
        <w:ind w:left="2520" w:hanging="420"/>
      </w:pPr>
      <w:rPr>
        <w:rFonts w:hint="default"/>
      </w:rPr>
    </w:lvl>
    <w:lvl w:ilvl="5" w:tentative="0">
      <w:start w:val="1"/>
      <w:numFmt w:val="lowerRoman"/>
      <w:lvlText w:val="%6."/>
      <w:lvlJc w:val="left"/>
      <w:pPr>
        <w:tabs>
          <w:tab w:val="left" w:pos="2940"/>
        </w:tabs>
        <w:ind w:left="2940" w:hanging="420"/>
      </w:pPr>
      <w:rPr>
        <w:rFonts w:hint="default"/>
      </w:rPr>
    </w:lvl>
    <w:lvl w:ilvl="6" w:tentative="0">
      <w:start w:val="1"/>
      <w:numFmt w:val="lowerRoman"/>
      <w:lvlText w:val="%7)"/>
      <w:lvlJc w:val="left"/>
      <w:pPr>
        <w:tabs>
          <w:tab w:val="left" w:pos="3360"/>
        </w:tabs>
        <w:ind w:left="3360" w:hanging="420"/>
      </w:pPr>
      <w:rPr>
        <w:rFonts w:hint="default"/>
      </w:rPr>
    </w:lvl>
    <w:lvl w:ilvl="7" w:tentative="0">
      <w:start w:val="1"/>
      <w:numFmt w:val="lowerLetter"/>
      <w:lvlText w:val="%8."/>
      <w:lvlJc w:val="left"/>
      <w:pPr>
        <w:tabs>
          <w:tab w:val="left" w:pos="3780"/>
        </w:tabs>
        <w:ind w:left="3780" w:hanging="420"/>
      </w:pPr>
      <w:rPr>
        <w:rFonts w:hint="default"/>
      </w:rPr>
    </w:lvl>
    <w:lvl w:ilvl="8" w:tentative="0">
      <w:start w:val="1"/>
      <w:numFmt w:val="lowerLetter"/>
      <w:lvlText w:val="%9)"/>
      <w:lvlJc w:val="left"/>
      <w:pPr>
        <w:tabs>
          <w:tab w:val="left" w:pos="4200"/>
        </w:tabs>
        <w:ind w:left="4200" w:hanging="420"/>
      </w:pPr>
      <w:rPr>
        <w:rFonts w:hint="default"/>
      </w:rPr>
    </w:lvl>
  </w:abstractNum>
  <w:abstractNum w:abstractNumId="4">
    <w:nsid w:val="EF93FC5D"/>
    <w:multiLevelType w:val="multilevel"/>
    <w:tmpl w:val="EF93FC5D"/>
    <w:lvl w:ilvl="0" w:tentative="0">
      <w:start w:val="1"/>
      <w:numFmt w:val="bullet"/>
      <w:suff w:val="space"/>
      <w:lvlText w:val="•"/>
      <w:lvlJc w:val="left"/>
      <w:pPr>
        <w:tabs>
          <w:tab w:val="left" w:pos="0"/>
        </w:tabs>
        <w:ind w:left="420"/>
      </w:pPr>
      <w:rPr>
        <w:rFonts w:hint="default" w:ascii="Arial" w:hAnsi="Arial" w:eastAsia="宋体" w:cs="PMingLiU"/>
      </w:rPr>
    </w:lvl>
    <w:lvl w:ilvl="1" w:tentative="0">
      <w:start w:val="1"/>
      <w:numFmt w:val="bullet"/>
      <w:lvlText w:val="ₒ"/>
      <w:lvlJc w:val="left"/>
      <w:pPr>
        <w:tabs>
          <w:tab w:val="left" w:pos="840"/>
        </w:tabs>
        <w:ind w:left="1260" w:hanging="420"/>
      </w:pPr>
      <w:rPr>
        <w:rFonts w:hint="default" w:ascii="Arial" w:hAnsi="Arial" w:eastAsia="宋体" w:cs="PMingLiU"/>
      </w:rPr>
    </w:lvl>
    <w:lvl w:ilvl="2" w:tentative="0">
      <w:start w:val="1"/>
      <w:numFmt w:val="bullet"/>
      <w:lvlText w:val="▪"/>
      <w:lvlJc w:val="left"/>
      <w:pPr>
        <w:tabs>
          <w:tab w:val="left" w:pos="1680"/>
        </w:tabs>
        <w:ind w:left="1680" w:hanging="420"/>
      </w:pPr>
      <w:rPr>
        <w:rFonts w:hint="default" w:ascii="Arial" w:hAnsi="Arial" w:eastAsia="宋体" w:cs="PMingLiU"/>
      </w:rPr>
    </w:lvl>
    <w:lvl w:ilvl="3" w:tentative="0">
      <w:start w:val="1"/>
      <w:numFmt w:val="lowerLetter"/>
      <w:lvlText w:val="%4."/>
      <w:lvlJc w:val="left"/>
      <w:pPr>
        <w:tabs>
          <w:tab w:val="left" w:pos="2100"/>
        </w:tabs>
        <w:ind w:left="2100" w:hanging="420"/>
      </w:pPr>
      <w:rPr>
        <w:rFonts w:hint="default"/>
      </w:rPr>
    </w:lvl>
    <w:lvl w:ilvl="4" w:tentative="0">
      <w:start w:val="1"/>
      <w:numFmt w:val="lowerLetter"/>
      <w:lvlText w:val="%5)"/>
      <w:lvlJc w:val="left"/>
      <w:pPr>
        <w:tabs>
          <w:tab w:val="left" w:pos="2520"/>
        </w:tabs>
        <w:ind w:left="2520" w:hanging="420"/>
      </w:pPr>
      <w:rPr>
        <w:rFonts w:hint="default"/>
      </w:rPr>
    </w:lvl>
    <w:lvl w:ilvl="5" w:tentative="0">
      <w:start w:val="1"/>
      <w:numFmt w:val="lowerRoman"/>
      <w:lvlText w:val="%6."/>
      <w:lvlJc w:val="left"/>
      <w:pPr>
        <w:tabs>
          <w:tab w:val="left" w:pos="2940"/>
        </w:tabs>
        <w:ind w:left="2940" w:hanging="420"/>
      </w:pPr>
      <w:rPr>
        <w:rFonts w:hint="default"/>
      </w:rPr>
    </w:lvl>
    <w:lvl w:ilvl="6" w:tentative="0">
      <w:start w:val="1"/>
      <w:numFmt w:val="lowerRoman"/>
      <w:lvlText w:val="%7)"/>
      <w:lvlJc w:val="left"/>
      <w:pPr>
        <w:tabs>
          <w:tab w:val="left" w:pos="3360"/>
        </w:tabs>
        <w:ind w:left="3360" w:hanging="420"/>
      </w:pPr>
      <w:rPr>
        <w:rFonts w:hint="default"/>
      </w:rPr>
    </w:lvl>
    <w:lvl w:ilvl="7" w:tentative="0">
      <w:start w:val="1"/>
      <w:numFmt w:val="lowerLetter"/>
      <w:lvlText w:val="%8."/>
      <w:lvlJc w:val="left"/>
      <w:pPr>
        <w:tabs>
          <w:tab w:val="left" w:pos="3780"/>
        </w:tabs>
        <w:ind w:left="3780" w:hanging="420"/>
      </w:pPr>
      <w:rPr>
        <w:rFonts w:hint="default"/>
      </w:rPr>
    </w:lvl>
    <w:lvl w:ilvl="8" w:tentative="0">
      <w:start w:val="1"/>
      <w:numFmt w:val="lowerLetter"/>
      <w:lvlText w:val="%9)"/>
      <w:lvlJc w:val="left"/>
      <w:pPr>
        <w:tabs>
          <w:tab w:val="left" w:pos="4200"/>
        </w:tabs>
        <w:ind w:left="4200" w:hanging="420"/>
      </w:pPr>
      <w:rPr>
        <w:rFonts w:hint="default"/>
      </w:rPr>
    </w:lvl>
  </w:abstractNum>
  <w:abstractNum w:abstractNumId="5">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0353E8B8"/>
    <w:multiLevelType w:val="multilevel"/>
    <w:tmpl w:val="0353E8B8"/>
    <w:lvl w:ilvl="0" w:tentative="0">
      <w:start w:val="2"/>
      <w:numFmt w:val="decimal"/>
      <w:lvlText w:val="%1."/>
      <w:lvlJc w:val="left"/>
      <w:pPr>
        <w:tabs>
          <w:tab w:val="left" w:pos="432"/>
        </w:tabs>
        <w:ind w:left="432" w:hanging="432"/>
      </w:pPr>
      <w:rPr>
        <w:rFonts w:hint="default" w:ascii="宋体" w:hAnsi="宋体" w:eastAsia="宋体" w:cs="宋体"/>
      </w:rPr>
    </w:lvl>
    <w:lvl w:ilvl="1" w:tentative="0">
      <w:start w:val="1"/>
      <w:numFmt w:val="decimal"/>
      <w:lvlText w:val="%1.%2."/>
      <w:lvlJc w:val="left"/>
      <w:pPr>
        <w:tabs>
          <w:tab w:val="left" w:pos="575"/>
        </w:tabs>
        <w:ind w:left="575" w:hanging="575"/>
      </w:pPr>
      <w:rPr>
        <w:rFonts w:hint="default" w:ascii="宋体" w:hAnsi="宋体" w:eastAsia="宋体" w:cs="宋体"/>
      </w:rPr>
    </w:lvl>
    <w:lvl w:ilvl="2" w:tentative="0">
      <w:start w:val="1"/>
      <w:numFmt w:val="decimal"/>
      <w:pStyle w:val="4"/>
      <w:lvlText w:val="%1.%2.%3."/>
      <w:lvlJc w:val="left"/>
      <w:pPr>
        <w:tabs>
          <w:tab w:val="left" w:pos="720"/>
        </w:tabs>
        <w:ind w:left="720" w:hanging="720"/>
      </w:pPr>
      <w:rPr>
        <w:rFonts w:hint="default" w:ascii="宋体" w:hAnsi="宋体" w:eastAsia="宋体" w:cs="宋体"/>
      </w:rPr>
    </w:lvl>
    <w:lvl w:ilvl="3" w:tentative="0">
      <w:start w:val="1"/>
      <w:numFmt w:val="decimal"/>
      <w:lvlText w:val="%1.%2.%3.%4."/>
      <w:lvlJc w:val="left"/>
      <w:pPr>
        <w:tabs>
          <w:tab w:val="left" w:pos="864"/>
        </w:tabs>
        <w:ind w:left="864" w:hanging="864"/>
      </w:pPr>
      <w:rPr>
        <w:rFonts w:hint="default" w:ascii="宋体" w:hAnsi="宋体" w:eastAsia="宋体" w:cs="宋体"/>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7">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2DAA7BCD"/>
    <w:multiLevelType w:val="multilevel"/>
    <w:tmpl w:val="2DAA7BCD"/>
    <w:lvl w:ilvl="0" w:tentative="0">
      <w:start w:val="1"/>
      <w:numFmt w:val="bullet"/>
      <w:lvlText w:val="•"/>
      <w:lvlJc w:val="left"/>
      <w:pPr>
        <w:ind w:left="420" w:hanging="420"/>
      </w:pPr>
      <w:rPr>
        <w:rFonts w:hint="default" w:ascii="Arial" w:hAnsi="Arial"/>
      </w:rPr>
    </w:lvl>
    <w:lvl w:ilvl="1" w:tentative="0">
      <w:start w:val="1"/>
      <w:numFmt w:val="bullet"/>
      <w:lvlText w:val="o"/>
      <w:lvlJc w:val="left"/>
      <w:pPr>
        <w:ind w:left="840" w:hanging="420"/>
      </w:pPr>
      <w:rPr>
        <w:rFonts w:hint="default" w:ascii="Courier New" w:hAnsi="Courier New" w:cs="Courier New"/>
        <w:color w:val="aut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436F870E"/>
    <w:multiLevelType w:val="multilevel"/>
    <w:tmpl w:val="436F870E"/>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2">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5E5A73C4"/>
    <w:multiLevelType w:val="multilevel"/>
    <w:tmpl w:val="5E5A73C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9832AB9"/>
    <w:multiLevelType w:val="multilevel"/>
    <w:tmpl w:val="69832AB9"/>
    <w:lvl w:ilvl="0" w:tentative="0">
      <w:start w:val="2"/>
      <w:numFmt w:val="decimal"/>
      <w:lvlText w:val="%1."/>
      <w:lvlJc w:val="left"/>
      <w:pPr>
        <w:tabs>
          <w:tab w:val="left" w:pos="432"/>
        </w:tabs>
        <w:ind w:left="432" w:hanging="432"/>
      </w:pPr>
      <w:rPr>
        <w:rFonts w:hint="default" w:ascii="宋体" w:hAnsi="宋体" w:eastAsia="宋体" w:cs="宋体"/>
      </w:rPr>
    </w:lvl>
    <w:lvl w:ilvl="1" w:tentative="0">
      <w:start w:val="1"/>
      <w:numFmt w:val="decimal"/>
      <w:lvlText w:val="%1.%2."/>
      <w:lvlJc w:val="left"/>
      <w:pPr>
        <w:tabs>
          <w:tab w:val="left" w:pos="575"/>
        </w:tabs>
        <w:ind w:left="575" w:hanging="575"/>
      </w:pPr>
      <w:rPr>
        <w:rFonts w:hint="default" w:ascii="宋体" w:hAnsi="宋体" w:eastAsia="宋体" w:cs="宋体"/>
      </w:rPr>
    </w:lvl>
    <w:lvl w:ilvl="2" w:tentative="0">
      <w:start w:val="3"/>
      <w:numFmt w:val="decimal"/>
      <w:lvlText w:val="%1.%2.%3."/>
      <w:lvlJc w:val="left"/>
      <w:pPr>
        <w:tabs>
          <w:tab w:val="left" w:pos="720"/>
        </w:tabs>
        <w:ind w:left="720" w:hanging="720"/>
      </w:pPr>
      <w:rPr>
        <w:rFonts w:hint="default" w:ascii="宋体" w:hAnsi="宋体" w:eastAsia="宋体" w:cs="宋体"/>
      </w:rPr>
    </w:lvl>
    <w:lvl w:ilvl="3" w:tentative="0">
      <w:start w:val="1"/>
      <w:numFmt w:val="decimal"/>
      <w:lvlText w:val="%1.%2.%3.%4."/>
      <w:lvlJc w:val="left"/>
      <w:pPr>
        <w:tabs>
          <w:tab w:val="left" w:pos="864"/>
        </w:tabs>
        <w:ind w:left="864" w:hanging="864"/>
      </w:pPr>
      <w:rPr>
        <w:rFonts w:hint="default" w:ascii="宋体" w:hAnsi="宋体" w:eastAsia="宋体" w:cs="宋体"/>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num w:numId="1">
    <w:abstractNumId w:val="6"/>
  </w:num>
  <w:num w:numId="2">
    <w:abstractNumId w:val="12"/>
  </w:num>
  <w:num w:numId="3">
    <w:abstractNumId w:val="8"/>
  </w:num>
  <w:num w:numId="4">
    <w:abstractNumId w:val="10"/>
  </w:num>
  <w:num w:numId="5">
    <w:abstractNumId w:val="5"/>
  </w:num>
  <w:num w:numId="6">
    <w:abstractNumId w:val="7"/>
  </w:num>
  <w:num w:numId="7">
    <w:abstractNumId w:val="11"/>
  </w:num>
  <w:num w:numId="8">
    <w:abstractNumId w:val="14"/>
  </w:num>
  <w:num w:numId="9">
    <w:abstractNumId w:val="0"/>
  </w:num>
  <w:num w:numId="10">
    <w:abstractNumId w:val="9"/>
  </w:num>
  <w:num w:numId="11">
    <w:abstractNumId w:val="4"/>
  </w:num>
  <w:num w:numId="12">
    <w:abstractNumId w:val="2"/>
  </w:num>
  <w:num w:numId="13">
    <w:abstractNumId w:val="3"/>
  </w:num>
  <w:num w:numId="14">
    <w:abstractNumId w:val="1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172A27"/>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826"/>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582FCA"/>
    <w:rsid w:val="016A18E2"/>
    <w:rsid w:val="016F2955"/>
    <w:rsid w:val="018237BD"/>
    <w:rsid w:val="018E44E5"/>
    <w:rsid w:val="01A61BCC"/>
    <w:rsid w:val="01DB35BC"/>
    <w:rsid w:val="01E06294"/>
    <w:rsid w:val="01E7506E"/>
    <w:rsid w:val="01E93F57"/>
    <w:rsid w:val="02090528"/>
    <w:rsid w:val="02096E03"/>
    <w:rsid w:val="021A15C5"/>
    <w:rsid w:val="0223637E"/>
    <w:rsid w:val="022B4540"/>
    <w:rsid w:val="0275631F"/>
    <w:rsid w:val="0276200A"/>
    <w:rsid w:val="02852DB6"/>
    <w:rsid w:val="02AF57A1"/>
    <w:rsid w:val="02B750FF"/>
    <w:rsid w:val="02C63FE5"/>
    <w:rsid w:val="02E5442A"/>
    <w:rsid w:val="02F00DD7"/>
    <w:rsid w:val="02F13DD8"/>
    <w:rsid w:val="032E412C"/>
    <w:rsid w:val="03397D1D"/>
    <w:rsid w:val="034C2C19"/>
    <w:rsid w:val="03695ACD"/>
    <w:rsid w:val="036E1C26"/>
    <w:rsid w:val="037439E2"/>
    <w:rsid w:val="03811AAC"/>
    <w:rsid w:val="038C6338"/>
    <w:rsid w:val="03BC3684"/>
    <w:rsid w:val="03C1108A"/>
    <w:rsid w:val="041E10AB"/>
    <w:rsid w:val="0427122D"/>
    <w:rsid w:val="04405CD4"/>
    <w:rsid w:val="044A4FBD"/>
    <w:rsid w:val="04635DF4"/>
    <w:rsid w:val="04C2515D"/>
    <w:rsid w:val="04CA0EF3"/>
    <w:rsid w:val="04F3548E"/>
    <w:rsid w:val="05D1293B"/>
    <w:rsid w:val="05DD432B"/>
    <w:rsid w:val="062609E2"/>
    <w:rsid w:val="06270E5D"/>
    <w:rsid w:val="06301129"/>
    <w:rsid w:val="06931225"/>
    <w:rsid w:val="06997BBE"/>
    <w:rsid w:val="06FD17FF"/>
    <w:rsid w:val="07332E45"/>
    <w:rsid w:val="07393CB3"/>
    <w:rsid w:val="074F610E"/>
    <w:rsid w:val="07645E7E"/>
    <w:rsid w:val="07815AA2"/>
    <w:rsid w:val="078372D0"/>
    <w:rsid w:val="07967916"/>
    <w:rsid w:val="07DB31F6"/>
    <w:rsid w:val="08036844"/>
    <w:rsid w:val="0813454F"/>
    <w:rsid w:val="08170918"/>
    <w:rsid w:val="08290B61"/>
    <w:rsid w:val="082E3074"/>
    <w:rsid w:val="082E58D6"/>
    <w:rsid w:val="083828A5"/>
    <w:rsid w:val="084C6A0E"/>
    <w:rsid w:val="08634AA9"/>
    <w:rsid w:val="086A0D8F"/>
    <w:rsid w:val="08870B03"/>
    <w:rsid w:val="08DF3B5A"/>
    <w:rsid w:val="08F85767"/>
    <w:rsid w:val="09253E9C"/>
    <w:rsid w:val="0929781C"/>
    <w:rsid w:val="09324291"/>
    <w:rsid w:val="095438C6"/>
    <w:rsid w:val="0962097D"/>
    <w:rsid w:val="098B1EF5"/>
    <w:rsid w:val="09911B95"/>
    <w:rsid w:val="09945F3A"/>
    <w:rsid w:val="09C00C21"/>
    <w:rsid w:val="09CB5A6C"/>
    <w:rsid w:val="09CF7F1B"/>
    <w:rsid w:val="09F00BD8"/>
    <w:rsid w:val="09F318B6"/>
    <w:rsid w:val="09FD6E02"/>
    <w:rsid w:val="0A1A74F5"/>
    <w:rsid w:val="0A1D73FF"/>
    <w:rsid w:val="0A3737D9"/>
    <w:rsid w:val="0A750F68"/>
    <w:rsid w:val="0A8417D4"/>
    <w:rsid w:val="0A892DAE"/>
    <w:rsid w:val="0AE61C59"/>
    <w:rsid w:val="0AEC356E"/>
    <w:rsid w:val="0AF22A25"/>
    <w:rsid w:val="0B1D2647"/>
    <w:rsid w:val="0B545B44"/>
    <w:rsid w:val="0B866A92"/>
    <w:rsid w:val="0BCC7616"/>
    <w:rsid w:val="0BFC2A25"/>
    <w:rsid w:val="0C0E0547"/>
    <w:rsid w:val="0C34609D"/>
    <w:rsid w:val="0C4A196E"/>
    <w:rsid w:val="0C567D3B"/>
    <w:rsid w:val="0C7F2DB2"/>
    <w:rsid w:val="0CBA1583"/>
    <w:rsid w:val="0CBC415D"/>
    <w:rsid w:val="0CD249CC"/>
    <w:rsid w:val="0CD935CE"/>
    <w:rsid w:val="0D0E7FCB"/>
    <w:rsid w:val="0D4246F7"/>
    <w:rsid w:val="0D5B571E"/>
    <w:rsid w:val="0D871A75"/>
    <w:rsid w:val="0D9222C1"/>
    <w:rsid w:val="0DC045AB"/>
    <w:rsid w:val="0DFF7D07"/>
    <w:rsid w:val="0E374CA0"/>
    <w:rsid w:val="0E6F0740"/>
    <w:rsid w:val="0EC0431F"/>
    <w:rsid w:val="0EC841AC"/>
    <w:rsid w:val="0EFB74F0"/>
    <w:rsid w:val="0F321E2D"/>
    <w:rsid w:val="0F4E2E70"/>
    <w:rsid w:val="0F52256E"/>
    <w:rsid w:val="0F6715A1"/>
    <w:rsid w:val="0F8070F6"/>
    <w:rsid w:val="0F8879C8"/>
    <w:rsid w:val="0FA731D6"/>
    <w:rsid w:val="0FEB5B51"/>
    <w:rsid w:val="0FFB5943"/>
    <w:rsid w:val="10232DBB"/>
    <w:rsid w:val="103246BB"/>
    <w:rsid w:val="103F55E5"/>
    <w:rsid w:val="10685221"/>
    <w:rsid w:val="108C2AA3"/>
    <w:rsid w:val="10C714A6"/>
    <w:rsid w:val="10DE14BF"/>
    <w:rsid w:val="10DF3115"/>
    <w:rsid w:val="113E3C41"/>
    <w:rsid w:val="115043F2"/>
    <w:rsid w:val="11793F32"/>
    <w:rsid w:val="11815195"/>
    <w:rsid w:val="118B671B"/>
    <w:rsid w:val="11B5797D"/>
    <w:rsid w:val="11C5124A"/>
    <w:rsid w:val="11DD4AE3"/>
    <w:rsid w:val="11E15AE5"/>
    <w:rsid w:val="11E53E9B"/>
    <w:rsid w:val="11FC2643"/>
    <w:rsid w:val="11FC5F30"/>
    <w:rsid w:val="120048B1"/>
    <w:rsid w:val="12015140"/>
    <w:rsid w:val="12394E59"/>
    <w:rsid w:val="124650E4"/>
    <w:rsid w:val="12573134"/>
    <w:rsid w:val="127D584B"/>
    <w:rsid w:val="1299671F"/>
    <w:rsid w:val="12A742B1"/>
    <w:rsid w:val="12C40C84"/>
    <w:rsid w:val="12DA03B2"/>
    <w:rsid w:val="12E63AB1"/>
    <w:rsid w:val="12F26CD0"/>
    <w:rsid w:val="13036F01"/>
    <w:rsid w:val="131813A1"/>
    <w:rsid w:val="131D3481"/>
    <w:rsid w:val="134D6BAD"/>
    <w:rsid w:val="13684930"/>
    <w:rsid w:val="13875662"/>
    <w:rsid w:val="13DC640D"/>
    <w:rsid w:val="13E77E43"/>
    <w:rsid w:val="141842FE"/>
    <w:rsid w:val="14352831"/>
    <w:rsid w:val="146B64E1"/>
    <w:rsid w:val="147C4AD6"/>
    <w:rsid w:val="14993B21"/>
    <w:rsid w:val="14D73601"/>
    <w:rsid w:val="15014A40"/>
    <w:rsid w:val="15283F81"/>
    <w:rsid w:val="15442AC7"/>
    <w:rsid w:val="156B4B8B"/>
    <w:rsid w:val="15762F38"/>
    <w:rsid w:val="15890495"/>
    <w:rsid w:val="15CB3D7D"/>
    <w:rsid w:val="15D71452"/>
    <w:rsid w:val="15E03D6F"/>
    <w:rsid w:val="15EE6FF0"/>
    <w:rsid w:val="15EF5060"/>
    <w:rsid w:val="168179E1"/>
    <w:rsid w:val="16950091"/>
    <w:rsid w:val="169C366A"/>
    <w:rsid w:val="16DA1E4D"/>
    <w:rsid w:val="16FB015A"/>
    <w:rsid w:val="17003574"/>
    <w:rsid w:val="17156A85"/>
    <w:rsid w:val="171C4EF7"/>
    <w:rsid w:val="172062A9"/>
    <w:rsid w:val="1729758F"/>
    <w:rsid w:val="17535B24"/>
    <w:rsid w:val="17A31370"/>
    <w:rsid w:val="17AE1B61"/>
    <w:rsid w:val="17B06B1C"/>
    <w:rsid w:val="17DB5457"/>
    <w:rsid w:val="17F53DC6"/>
    <w:rsid w:val="17F84A91"/>
    <w:rsid w:val="180B4FFB"/>
    <w:rsid w:val="181D4007"/>
    <w:rsid w:val="18211C57"/>
    <w:rsid w:val="1842664F"/>
    <w:rsid w:val="18543673"/>
    <w:rsid w:val="185D2B41"/>
    <w:rsid w:val="186B7D0B"/>
    <w:rsid w:val="189D065F"/>
    <w:rsid w:val="18BC6F6C"/>
    <w:rsid w:val="18CC22F5"/>
    <w:rsid w:val="18D7550B"/>
    <w:rsid w:val="18DC52D7"/>
    <w:rsid w:val="18F32BCE"/>
    <w:rsid w:val="18F47A1E"/>
    <w:rsid w:val="18FC4F8D"/>
    <w:rsid w:val="18FF4ABB"/>
    <w:rsid w:val="19343406"/>
    <w:rsid w:val="19370A19"/>
    <w:rsid w:val="196811DB"/>
    <w:rsid w:val="19B56271"/>
    <w:rsid w:val="1A45032B"/>
    <w:rsid w:val="1A640E62"/>
    <w:rsid w:val="1A694128"/>
    <w:rsid w:val="1A713779"/>
    <w:rsid w:val="1A84217D"/>
    <w:rsid w:val="1A9B1F53"/>
    <w:rsid w:val="1ABB54B3"/>
    <w:rsid w:val="1ADD47AF"/>
    <w:rsid w:val="1AE025B8"/>
    <w:rsid w:val="1AF868DB"/>
    <w:rsid w:val="1B27429F"/>
    <w:rsid w:val="1B287D14"/>
    <w:rsid w:val="1B3D4012"/>
    <w:rsid w:val="1B481AFB"/>
    <w:rsid w:val="1B7A1663"/>
    <w:rsid w:val="1B8F6978"/>
    <w:rsid w:val="1B9A42D1"/>
    <w:rsid w:val="1BA669C0"/>
    <w:rsid w:val="1BAD0862"/>
    <w:rsid w:val="1BC27038"/>
    <w:rsid w:val="1BC73993"/>
    <w:rsid w:val="1BD24B16"/>
    <w:rsid w:val="1BF62321"/>
    <w:rsid w:val="1C130C67"/>
    <w:rsid w:val="1C1A3F41"/>
    <w:rsid w:val="1C2D5D31"/>
    <w:rsid w:val="1C696E9C"/>
    <w:rsid w:val="1CB66FE7"/>
    <w:rsid w:val="1CBD093F"/>
    <w:rsid w:val="1CC83450"/>
    <w:rsid w:val="1CE21C50"/>
    <w:rsid w:val="1CE9601A"/>
    <w:rsid w:val="1CFD2D01"/>
    <w:rsid w:val="1D235F66"/>
    <w:rsid w:val="1D60463E"/>
    <w:rsid w:val="1D665A9E"/>
    <w:rsid w:val="1D667D51"/>
    <w:rsid w:val="1D8D3AB3"/>
    <w:rsid w:val="1DC566C0"/>
    <w:rsid w:val="1DE501D0"/>
    <w:rsid w:val="1E097698"/>
    <w:rsid w:val="1E21472F"/>
    <w:rsid w:val="1E2442EB"/>
    <w:rsid w:val="1E2804C4"/>
    <w:rsid w:val="1E2C49A1"/>
    <w:rsid w:val="1E3722FA"/>
    <w:rsid w:val="1E6A1059"/>
    <w:rsid w:val="1E8146DA"/>
    <w:rsid w:val="1EA46EA2"/>
    <w:rsid w:val="1EAA39F6"/>
    <w:rsid w:val="1EB2633F"/>
    <w:rsid w:val="1EB847E9"/>
    <w:rsid w:val="1EFC10C8"/>
    <w:rsid w:val="1F853F14"/>
    <w:rsid w:val="1F8E0455"/>
    <w:rsid w:val="1F947118"/>
    <w:rsid w:val="1FA76059"/>
    <w:rsid w:val="1FAF272D"/>
    <w:rsid w:val="1FC76FC8"/>
    <w:rsid w:val="1FDB17D6"/>
    <w:rsid w:val="1FE374E8"/>
    <w:rsid w:val="1FFC5344"/>
    <w:rsid w:val="20083547"/>
    <w:rsid w:val="204934AB"/>
    <w:rsid w:val="20573F56"/>
    <w:rsid w:val="20684BB4"/>
    <w:rsid w:val="20705710"/>
    <w:rsid w:val="20840318"/>
    <w:rsid w:val="20930DFA"/>
    <w:rsid w:val="20CD2031"/>
    <w:rsid w:val="20CE5836"/>
    <w:rsid w:val="20D02BC7"/>
    <w:rsid w:val="20F0405B"/>
    <w:rsid w:val="20F35A77"/>
    <w:rsid w:val="20FF009C"/>
    <w:rsid w:val="210637EE"/>
    <w:rsid w:val="210948AE"/>
    <w:rsid w:val="210D5388"/>
    <w:rsid w:val="211E529B"/>
    <w:rsid w:val="212F726E"/>
    <w:rsid w:val="213A5E32"/>
    <w:rsid w:val="214425B4"/>
    <w:rsid w:val="21783992"/>
    <w:rsid w:val="218F6DAE"/>
    <w:rsid w:val="21A40526"/>
    <w:rsid w:val="21D36B48"/>
    <w:rsid w:val="21D93ECC"/>
    <w:rsid w:val="221B7641"/>
    <w:rsid w:val="222E4F94"/>
    <w:rsid w:val="223B5FD0"/>
    <w:rsid w:val="224F5646"/>
    <w:rsid w:val="22565B2D"/>
    <w:rsid w:val="229A0A46"/>
    <w:rsid w:val="22BD0C78"/>
    <w:rsid w:val="22D5441E"/>
    <w:rsid w:val="22D61F71"/>
    <w:rsid w:val="22DC084E"/>
    <w:rsid w:val="23170589"/>
    <w:rsid w:val="232660FF"/>
    <w:rsid w:val="23BE01FF"/>
    <w:rsid w:val="2418652F"/>
    <w:rsid w:val="24215336"/>
    <w:rsid w:val="245A1846"/>
    <w:rsid w:val="248512BD"/>
    <w:rsid w:val="24B70A80"/>
    <w:rsid w:val="24DF0E0B"/>
    <w:rsid w:val="24DF29CF"/>
    <w:rsid w:val="24E51B39"/>
    <w:rsid w:val="24F06C12"/>
    <w:rsid w:val="25173A41"/>
    <w:rsid w:val="252D5DCC"/>
    <w:rsid w:val="255B75CB"/>
    <w:rsid w:val="25841D88"/>
    <w:rsid w:val="25983F03"/>
    <w:rsid w:val="25A45302"/>
    <w:rsid w:val="25A94E88"/>
    <w:rsid w:val="25C84E2B"/>
    <w:rsid w:val="25E135DF"/>
    <w:rsid w:val="261E413F"/>
    <w:rsid w:val="263E633F"/>
    <w:rsid w:val="267E599C"/>
    <w:rsid w:val="26995B41"/>
    <w:rsid w:val="26A655F4"/>
    <w:rsid w:val="26C17FC8"/>
    <w:rsid w:val="26D04B06"/>
    <w:rsid w:val="26E309F3"/>
    <w:rsid w:val="273A66E5"/>
    <w:rsid w:val="27626EF5"/>
    <w:rsid w:val="2771651B"/>
    <w:rsid w:val="27771F24"/>
    <w:rsid w:val="27997F2B"/>
    <w:rsid w:val="27B132D6"/>
    <w:rsid w:val="27B94A5B"/>
    <w:rsid w:val="27FF1FDA"/>
    <w:rsid w:val="28026CAF"/>
    <w:rsid w:val="28447529"/>
    <w:rsid w:val="28915210"/>
    <w:rsid w:val="28937E74"/>
    <w:rsid w:val="28D144AB"/>
    <w:rsid w:val="29086DAD"/>
    <w:rsid w:val="29095102"/>
    <w:rsid w:val="293E1B9C"/>
    <w:rsid w:val="299F2C32"/>
    <w:rsid w:val="29A240AE"/>
    <w:rsid w:val="29A81AA0"/>
    <w:rsid w:val="29B32846"/>
    <w:rsid w:val="29ED63D5"/>
    <w:rsid w:val="29F63A13"/>
    <w:rsid w:val="2A125FBB"/>
    <w:rsid w:val="2A275682"/>
    <w:rsid w:val="2A275D46"/>
    <w:rsid w:val="2A725700"/>
    <w:rsid w:val="2AA14025"/>
    <w:rsid w:val="2AA2481F"/>
    <w:rsid w:val="2AAB4EF5"/>
    <w:rsid w:val="2ACA4643"/>
    <w:rsid w:val="2B2348E2"/>
    <w:rsid w:val="2B410587"/>
    <w:rsid w:val="2B5D0645"/>
    <w:rsid w:val="2B8D6E28"/>
    <w:rsid w:val="2B907720"/>
    <w:rsid w:val="2BAC5F48"/>
    <w:rsid w:val="2BCD0751"/>
    <w:rsid w:val="2C227360"/>
    <w:rsid w:val="2C642973"/>
    <w:rsid w:val="2C7F2EA6"/>
    <w:rsid w:val="2C8C2358"/>
    <w:rsid w:val="2C8E4E6A"/>
    <w:rsid w:val="2C991669"/>
    <w:rsid w:val="2C9927E7"/>
    <w:rsid w:val="2CA56F60"/>
    <w:rsid w:val="2CAF2767"/>
    <w:rsid w:val="2CAF5212"/>
    <w:rsid w:val="2CFB59F1"/>
    <w:rsid w:val="2D125EB2"/>
    <w:rsid w:val="2D1E05D5"/>
    <w:rsid w:val="2D306F6B"/>
    <w:rsid w:val="2D5627A8"/>
    <w:rsid w:val="2D8D29A8"/>
    <w:rsid w:val="2D923666"/>
    <w:rsid w:val="2D9A6090"/>
    <w:rsid w:val="2DBD4FAF"/>
    <w:rsid w:val="2DDF7C66"/>
    <w:rsid w:val="2DFB709E"/>
    <w:rsid w:val="2E09336F"/>
    <w:rsid w:val="2E1874A7"/>
    <w:rsid w:val="2E291A3B"/>
    <w:rsid w:val="2E6A0F96"/>
    <w:rsid w:val="2EC27772"/>
    <w:rsid w:val="2ED0428B"/>
    <w:rsid w:val="2EE8133B"/>
    <w:rsid w:val="2EF02B88"/>
    <w:rsid w:val="2F263E1B"/>
    <w:rsid w:val="2F337D9E"/>
    <w:rsid w:val="2F3562C8"/>
    <w:rsid w:val="2F876359"/>
    <w:rsid w:val="2F907920"/>
    <w:rsid w:val="2FD90E5A"/>
    <w:rsid w:val="2FE271AA"/>
    <w:rsid w:val="300160A4"/>
    <w:rsid w:val="3003631E"/>
    <w:rsid w:val="30745F5B"/>
    <w:rsid w:val="3078124A"/>
    <w:rsid w:val="3090209F"/>
    <w:rsid w:val="30953FB5"/>
    <w:rsid w:val="30B900CD"/>
    <w:rsid w:val="30EF2DA4"/>
    <w:rsid w:val="31374CCA"/>
    <w:rsid w:val="31623402"/>
    <w:rsid w:val="31C35099"/>
    <w:rsid w:val="31E779C0"/>
    <w:rsid w:val="31EB4942"/>
    <w:rsid w:val="31EC5E5F"/>
    <w:rsid w:val="32187B45"/>
    <w:rsid w:val="32362071"/>
    <w:rsid w:val="3273050E"/>
    <w:rsid w:val="32891F62"/>
    <w:rsid w:val="328C1583"/>
    <w:rsid w:val="32A357A6"/>
    <w:rsid w:val="32A56B2A"/>
    <w:rsid w:val="32BA51FE"/>
    <w:rsid w:val="32C9080C"/>
    <w:rsid w:val="32CA0CF4"/>
    <w:rsid w:val="32E51067"/>
    <w:rsid w:val="32FC45E1"/>
    <w:rsid w:val="334275F5"/>
    <w:rsid w:val="334E122F"/>
    <w:rsid w:val="33636F14"/>
    <w:rsid w:val="33670485"/>
    <w:rsid w:val="337F19A3"/>
    <w:rsid w:val="3393392D"/>
    <w:rsid w:val="33C54618"/>
    <w:rsid w:val="33CE360E"/>
    <w:rsid w:val="33F922E8"/>
    <w:rsid w:val="34211C7C"/>
    <w:rsid w:val="34617445"/>
    <w:rsid w:val="347A4EB8"/>
    <w:rsid w:val="35183D8B"/>
    <w:rsid w:val="35387D52"/>
    <w:rsid w:val="35523D5A"/>
    <w:rsid w:val="356926AE"/>
    <w:rsid w:val="35746D1B"/>
    <w:rsid w:val="358E0757"/>
    <w:rsid w:val="35AE7101"/>
    <w:rsid w:val="35BB43C3"/>
    <w:rsid w:val="35F9212A"/>
    <w:rsid w:val="36281B26"/>
    <w:rsid w:val="36336C04"/>
    <w:rsid w:val="366043F8"/>
    <w:rsid w:val="366626F2"/>
    <w:rsid w:val="36815360"/>
    <w:rsid w:val="369176BA"/>
    <w:rsid w:val="369D6E52"/>
    <w:rsid w:val="36A13A92"/>
    <w:rsid w:val="36C63FD4"/>
    <w:rsid w:val="36D74E42"/>
    <w:rsid w:val="36EC0BD4"/>
    <w:rsid w:val="374F6194"/>
    <w:rsid w:val="37503514"/>
    <w:rsid w:val="377F6041"/>
    <w:rsid w:val="37872867"/>
    <w:rsid w:val="37AB26C1"/>
    <w:rsid w:val="37BC7D72"/>
    <w:rsid w:val="37D133A4"/>
    <w:rsid w:val="37E15A1B"/>
    <w:rsid w:val="37FE3363"/>
    <w:rsid w:val="380F66D8"/>
    <w:rsid w:val="381F6D33"/>
    <w:rsid w:val="382E42A6"/>
    <w:rsid w:val="38A75F14"/>
    <w:rsid w:val="38B502C7"/>
    <w:rsid w:val="38BD2C6C"/>
    <w:rsid w:val="38E022B1"/>
    <w:rsid w:val="38EC59C6"/>
    <w:rsid w:val="38FA0996"/>
    <w:rsid w:val="392957F1"/>
    <w:rsid w:val="39370672"/>
    <w:rsid w:val="39467E4B"/>
    <w:rsid w:val="396E02FE"/>
    <w:rsid w:val="39781F0B"/>
    <w:rsid w:val="397F1A36"/>
    <w:rsid w:val="39813C35"/>
    <w:rsid w:val="3982272C"/>
    <w:rsid w:val="399648C1"/>
    <w:rsid w:val="39BB3B43"/>
    <w:rsid w:val="39E31D59"/>
    <w:rsid w:val="39F55409"/>
    <w:rsid w:val="3A156CE0"/>
    <w:rsid w:val="3A277789"/>
    <w:rsid w:val="3A282070"/>
    <w:rsid w:val="3A2D66D3"/>
    <w:rsid w:val="3A3361CA"/>
    <w:rsid w:val="3A774C42"/>
    <w:rsid w:val="3A891A0E"/>
    <w:rsid w:val="3A8950EF"/>
    <w:rsid w:val="3A8D551A"/>
    <w:rsid w:val="3A9620D1"/>
    <w:rsid w:val="3AA26C9B"/>
    <w:rsid w:val="3ABB0D93"/>
    <w:rsid w:val="3ABD4C4E"/>
    <w:rsid w:val="3AD0140D"/>
    <w:rsid w:val="3ADC5E36"/>
    <w:rsid w:val="3AFC2B33"/>
    <w:rsid w:val="3AFC41BB"/>
    <w:rsid w:val="3B1C0CD2"/>
    <w:rsid w:val="3B7071D7"/>
    <w:rsid w:val="3B7F2802"/>
    <w:rsid w:val="3B8B43E4"/>
    <w:rsid w:val="3BB502C9"/>
    <w:rsid w:val="3BC33F8E"/>
    <w:rsid w:val="3BCE7F95"/>
    <w:rsid w:val="3C087392"/>
    <w:rsid w:val="3C1946D5"/>
    <w:rsid w:val="3C392058"/>
    <w:rsid w:val="3C3F7E0E"/>
    <w:rsid w:val="3C893061"/>
    <w:rsid w:val="3C9374D0"/>
    <w:rsid w:val="3C9D7B54"/>
    <w:rsid w:val="3CB674D9"/>
    <w:rsid w:val="3CBD1AE8"/>
    <w:rsid w:val="3CF460DD"/>
    <w:rsid w:val="3D0F30FA"/>
    <w:rsid w:val="3D634A82"/>
    <w:rsid w:val="3D9210CE"/>
    <w:rsid w:val="3D984876"/>
    <w:rsid w:val="3DAC0E95"/>
    <w:rsid w:val="3E176CAE"/>
    <w:rsid w:val="3E7A082F"/>
    <w:rsid w:val="3E7A597D"/>
    <w:rsid w:val="3E926EC3"/>
    <w:rsid w:val="3E93478A"/>
    <w:rsid w:val="3E9F10BF"/>
    <w:rsid w:val="3EA37509"/>
    <w:rsid w:val="3EAB4933"/>
    <w:rsid w:val="3EC40624"/>
    <w:rsid w:val="3F055B96"/>
    <w:rsid w:val="3F0875E3"/>
    <w:rsid w:val="3F09726C"/>
    <w:rsid w:val="3F1F25CF"/>
    <w:rsid w:val="3F4275F7"/>
    <w:rsid w:val="3F495E7B"/>
    <w:rsid w:val="3F5B21D1"/>
    <w:rsid w:val="3F73510D"/>
    <w:rsid w:val="3F8759C3"/>
    <w:rsid w:val="3FB60A94"/>
    <w:rsid w:val="3FBD74AC"/>
    <w:rsid w:val="3FCB1C0B"/>
    <w:rsid w:val="402D7D95"/>
    <w:rsid w:val="402F67F2"/>
    <w:rsid w:val="402F7D1A"/>
    <w:rsid w:val="405E7B10"/>
    <w:rsid w:val="40B30A0E"/>
    <w:rsid w:val="40D44E00"/>
    <w:rsid w:val="40DA5FE9"/>
    <w:rsid w:val="40E74724"/>
    <w:rsid w:val="411531A3"/>
    <w:rsid w:val="414B0A93"/>
    <w:rsid w:val="415723A1"/>
    <w:rsid w:val="41643432"/>
    <w:rsid w:val="421B0E01"/>
    <w:rsid w:val="42397238"/>
    <w:rsid w:val="42481B2A"/>
    <w:rsid w:val="427977D9"/>
    <w:rsid w:val="42823824"/>
    <w:rsid w:val="428328E7"/>
    <w:rsid w:val="42C67CEF"/>
    <w:rsid w:val="42E63F3C"/>
    <w:rsid w:val="42F81741"/>
    <w:rsid w:val="42FD5B58"/>
    <w:rsid w:val="437906BF"/>
    <w:rsid w:val="43896179"/>
    <w:rsid w:val="43945CC5"/>
    <w:rsid w:val="43BC7AB7"/>
    <w:rsid w:val="43CE3BC6"/>
    <w:rsid w:val="43FB5AF0"/>
    <w:rsid w:val="440B4BBE"/>
    <w:rsid w:val="44211E9A"/>
    <w:rsid w:val="443909A1"/>
    <w:rsid w:val="443D54CF"/>
    <w:rsid w:val="4454633F"/>
    <w:rsid w:val="44555A83"/>
    <w:rsid w:val="446A1C8A"/>
    <w:rsid w:val="448E37BC"/>
    <w:rsid w:val="44C70D28"/>
    <w:rsid w:val="44EE2D37"/>
    <w:rsid w:val="44F2313F"/>
    <w:rsid w:val="44F66A73"/>
    <w:rsid w:val="45071BCF"/>
    <w:rsid w:val="452175AF"/>
    <w:rsid w:val="45465A74"/>
    <w:rsid w:val="4560563B"/>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6C7D55"/>
    <w:rsid w:val="478E0F31"/>
    <w:rsid w:val="47A30EFE"/>
    <w:rsid w:val="47A82E5A"/>
    <w:rsid w:val="47B952BD"/>
    <w:rsid w:val="47E221AB"/>
    <w:rsid w:val="47FE7D60"/>
    <w:rsid w:val="480C6069"/>
    <w:rsid w:val="48110BF4"/>
    <w:rsid w:val="48200D75"/>
    <w:rsid w:val="48283643"/>
    <w:rsid w:val="484C3C28"/>
    <w:rsid w:val="48516D40"/>
    <w:rsid w:val="485C39F0"/>
    <w:rsid w:val="486A5C7B"/>
    <w:rsid w:val="48981C51"/>
    <w:rsid w:val="48BB3F94"/>
    <w:rsid w:val="48DE0121"/>
    <w:rsid w:val="48DF2E4F"/>
    <w:rsid w:val="48E03D9C"/>
    <w:rsid w:val="490B656E"/>
    <w:rsid w:val="49374149"/>
    <w:rsid w:val="495C016E"/>
    <w:rsid w:val="49613924"/>
    <w:rsid w:val="496D0F3E"/>
    <w:rsid w:val="49736122"/>
    <w:rsid w:val="49BA69E4"/>
    <w:rsid w:val="49C91669"/>
    <w:rsid w:val="49E12571"/>
    <w:rsid w:val="49E378C6"/>
    <w:rsid w:val="4A2C24D8"/>
    <w:rsid w:val="4A443316"/>
    <w:rsid w:val="4A834EBE"/>
    <w:rsid w:val="4AB03CA7"/>
    <w:rsid w:val="4ACA4E3E"/>
    <w:rsid w:val="4B0913B7"/>
    <w:rsid w:val="4B3040AF"/>
    <w:rsid w:val="4B55574A"/>
    <w:rsid w:val="4B691429"/>
    <w:rsid w:val="4B8B3072"/>
    <w:rsid w:val="4B98035B"/>
    <w:rsid w:val="4BA44E0F"/>
    <w:rsid w:val="4BA90131"/>
    <w:rsid w:val="4BB36285"/>
    <w:rsid w:val="4BB55DB0"/>
    <w:rsid w:val="4BD35EC5"/>
    <w:rsid w:val="4BF55CE7"/>
    <w:rsid w:val="4C104B68"/>
    <w:rsid w:val="4C1B3C0A"/>
    <w:rsid w:val="4C276F34"/>
    <w:rsid w:val="4C4846F9"/>
    <w:rsid w:val="4CAC205F"/>
    <w:rsid w:val="4CB652AF"/>
    <w:rsid w:val="4CBC728A"/>
    <w:rsid w:val="4CD02623"/>
    <w:rsid w:val="4CFB69A6"/>
    <w:rsid w:val="4D2316EA"/>
    <w:rsid w:val="4D267491"/>
    <w:rsid w:val="4D830955"/>
    <w:rsid w:val="4D9C2F17"/>
    <w:rsid w:val="4DBA0BBF"/>
    <w:rsid w:val="4DF641D3"/>
    <w:rsid w:val="4E142C10"/>
    <w:rsid w:val="4E3E017D"/>
    <w:rsid w:val="4E595188"/>
    <w:rsid w:val="4E5C4B6D"/>
    <w:rsid w:val="4E5F59DA"/>
    <w:rsid w:val="4E9C207E"/>
    <w:rsid w:val="4EA44C2A"/>
    <w:rsid w:val="4EB52600"/>
    <w:rsid w:val="4EF04DAF"/>
    <w:rsid w:val="4EF23E87"/>
    <w:rsid w:val="4F0132DD"/>
    <w:rsid w:val="4F2941D5"/>
    <w:rsid w:val="4F6760FD"/>
    <w:rsid w:val="4FBC4EE8"/>
    <w:rsid w:val="4FFC0A94"/>
    <w:rsid w:val="50081059"/>
    <w:rsid w:val="503130FA"/>
    <w:rsid w:val="505C1623"/>
    <w:rsid w:val="509C4E92"/>
    <w:rsid w:val="50EA436D"/>
    <w:rsid w:val="50F36CD9"/>
    <w:rsid w:val="512E641B"/>
    <w:rsid w:val="517D059D"/>
    <w:rsid w:val="5187443E"/>
    <w:rsid w:val="519A289D"/>
    <w:rsid w:val="51AA63A2"/>
    <w:rsid w:val="51B00918"/>
    <w:rsid w:val="51FA56D9"/>
    <w:rsid w:val="521723B7"/>
    <w:rsid w:val="523F7F97"/>
    <w:rsid w:val="52FA6FA7"/>
    <w:rsid w:val="53047529"/>
    <w:rsid w:val="530E6302"/>
    <w:rsid w:val="53112356"/>
    <w:rsid w:val="533F2FA2"/>
    <w:rsid w:val="53B9060B"/>
    <w:rsid w:val="54107975"/>
    <w:rsid w:val="5451551D"/>
    <w:rsid w:val="54583B66"/>
    <w:rsid w:val="548B3E8B"/>
    <w:rsid w:val="548C2C0D"/>
    <w:rsid w:val="54D6790A"/>
    <w:rsid w:val="54DF4ADE"/>
    <w:rsid w:val="55205953"/>
    <w:rsid w:val="553A4CBA"/>
    <w:rsid w:val="55622A1E"/>
    <w:rsid w:val="557E6857"/>
    <w:rsid w:val="55880F5E"/>
    <w:rsid w:val="55B81471"/>
    <w:rsid w:val="55C36E95"/>
    <w:rsid w:val="55E15918"/>
    <w:rsid w:val="55E65C45"/>
    <w:rsid w:val="55F70E7C"/>
    <w:rsid w:val="55F9753C"/>
    <w:rsid w:val="55FA344A"/>
    <w:rsid w:val="560E1027"/>
    <w:rsid w:val="5616542D"/>
    <w:rsid w:val="563A460F"/>
    <w:rsid w:val="563F7413"/>
    <w:rsid w:val="564F769C"/>
    <w:rsid w:val="566B6C45"/>
    <w:rsid w:val="56975E59"/>
    <w:rsid w:val="569C350B"/>
    <w:rsid w:val="56BF0EA2"/>
    <w:rsid w:val="56D31AD8"/>
    <w:rsid w:val="56EA3918"/>
    <w:rsid w:val="570C7452"/>
    <w:rsid w:val="57115AD5"/>
    <w:rsid w:val="57460503"/>
    <w:rsid w:val="575272DC"/>
    <w:rsid w:val="575370FA"/>
    <w:rsid w:val="575F0A84"/>
    <w:rsid w:val="57A954D4"/>
    <w:rsid w:val="57B548D9"/>
    <w:rsid w:val="57BD0A78"/>
    <w:rsid w:val="57DC6FDD"/>
    <w:rsid w:val="57FB5F50"/>
    <w:rsid w:val="57FE1547"/>
    <w:rsid w:val="58067D1A"/>
    <w:rsid w:val="586919C2"/>
    <w:rsid w:val="58984B29"/>
    <w:rsid w:val="589E7340"/>
    <w:rsid w:val="58A57278"/>
    <w:rsid w:val="58B03A4A"/>
    <w:rsid w:val="590D5DDF"/>
    <w:rsid w:val="592B53B8"/>
    <w:rsid w:val="596D2668"/>
    <w:rsid w:val="596F34AA"/>
    <w:rsid w:val="59974D7F"/>
    <w:rsid w:val="59C407FC"/>
    <w:rsid w:val="59C754AB"/>
    <w:rsid w:val="59E079AB"/>
    <w:rsid w:val="5A375749"/>
    <w:rsid w:val="5A415385"/>
    <w:rsid w:val="5A5A162D"/>
    <w:rsid w:val="5A6511C0"/>
    <w:rsid w:val="5A726BA0"/>
    <w:rsid w:val="5A8E1F37"/>
    <w:rsid w:val="5AAE3AA8"/>
    <w:rsid w:val="5AB04EA5"/>
    <w:rsid w:val="5AB82FDD"/>
    <w:rsid w:val="5AD3204F"/>
    <w:rsid w:val="5AE94788"/>
    <w:rsid w:val="5AF97DF6"/>
    <w:rsid w:val="5B071BBA"/>
    <w:rsid w:val="5B3C55BF"/>
    <w:rsid w:val="5B51558F"/>
    <w:rsid w:val="5B63756F"/>
    <w:rsid w:val="5B725B6B"/>
    <w:rsid w:val="5B885A00"/>
    <w:rsid w:val="5BBE026D"/>
    <w:rsid w:val="5BD439A7"/>
    <w:rsid w:val="5BDF3319"/>
    <w:rsid w:val="5BE14EE6"/>
    <w:rsid w:val="5C7979D9"/>
    <w:rsid w:val="5C8B140E"/>
    <w:rsid w:val="5C991133"/>
    <w:rsid w:val="5C995E25"/>
    <w:rsid w:val="5CA67DE0"/>
    <w:rsid w:val="5CAA509C"/>
    <w:rsid w:val="5CF12DA9"/>
    <w:rsid w:val="5D471B74"/>
    <w:rsid w:val="5D5144C0"/>
    <w:rsid w:val="5D872BD6"/>
    <w:rsid w:val="5D8D143F"/>
    <w:rsid w:val="5DE263A3"/>
    <w:rsid w:val="5DF13FC8"/>
    <w:rsid w:val="5DFB2BCA"/>
    <w:rsid w:val="5E147908"/>
    <w:rsid w:val="5E2A7858"/>
    <w:rsid w:val="5E4121AF"/>
    <w:rsid w:val="5E511874"/>
    <w:rsid w:val="5E790BE8"/>
    <w:rsid w:val="5E8459A0"/>
    <w:rsid w:val="5E973039"/>
    <w:rsid w:val="5EA87B0A"/>
    <w:rsid w:val="5EB119EE"/>
    <w:rsid w:val="5EB467AE"/>
    <w:rsid w:val="5EEF7AA9"/>
    <w:rsid w:val="5F2220CF"/>
    <w:rsid w:val="5F3E2940"/>
    <w:rsid w:val="5F4945D9"/>
    <w:rsid w:val="5F4E4F30"/>
    <w:rsid w:val="5F582C43"/>
    <w:rsid w:val="5F825446"/>
    <w:rsid w:val="5F982B77"/>
    <w:rsid w:val="5FAE4FA2"/>
    <w:rsid w:val="5FBE69BB"/>
    <w:rsid w:val="5FCB4192"/>
    <w:rsid w:val="600E7577"/>
    <w:rsid w:val="601A7A49"/>
    <w:rsid w:val="602A401F"/>
    <w:rsid w:val="602F4794"/>
    <w:rsid w:val="607F4912"/>
    <w:rsid w:val="60881A7C"/>
    <w:rsid w:val="609751E5"/>
    <w:rsid w:val="60A617F0"/>
    <w:rsid w:val="60C10976"/>
    <w:rsid w:val="60E76523"/>
    <w:rsid w:val="61563C9D"/>
    <w:rsid w:val="61C16E82"/>
    <w:rsid w:val="61CA0F3F"/>
    <w:rsid w:val="61CB5141"/>
    <w:rsid w:val="61D81A5C"/>
    <w:rsid w:val="61D9302F"/>
    <w:rsid w:val="61ED67CB"/>
    <w:rsid w:val="61F57CE4"/>
    <w:rsid w:val="61FB7175"/>
    <w:rsid w:val="620D1678"/>
    <w:rsid w:val="624F1D5A"/>
    <w:rsid w:val="62606C94"/>
    <w:rsid w:val="62B8321C"/>
    <w:rsid w:val="62CE4A2F"/>
    <w:rsid w:val="630962B4"/>
    <w:rsid w:val="63552708"/>
    <w:rsid w:val="63766DF5"/>
    <w:rsid w:val="63A35F0B"/>
    <w:rsid w:val="63BE6B4B"/>
    <w:rsid w:val="63D91547"/>
    <w:rsid w:val="63E41E32"/>
    <w:rsid w:val="63F6588B"/>
    <w:rsid w:val="6406254B"/>
    <w:rsid w:val="643636FB"/>
    <w:rsid w:val="64522BD2"/>
    <w:rsid w:val="646766DC"/>
    <w:rsid w:val="646B6C38"/>
    <w:rsid w:val="648A4A7E"/>
    <w:rsid w:val="64A35F70"/>
    <w:rsid w:val="64B43FCC"/>
    <w:rsid w:val="64E010F2"/>
    <w:rsid w:val="6503009D"/>
    <w:rsid w:val="6513309C"/>
    <w:rsid w:val="651E5E20"/>
    <w:rsid w:val="65535A1B"/>
    <w:rsid w:val="65654DFF"/>
    <w:rsid w:val="657E2D0B"/>
    <w:rsid w:val="657F68B0"/>
    <w:rsid w:val="65817DB1"/>
    <w:rsid w:val="65D84197"/>
    <w:rsid w:val="65F12F76"/>
    <w:rsid w:val="65FE510C"/>
    <w:rsid w:val="660E507B"/>
    <w:rsid w:val="66373410"/>
    <w:rsid w:val="663D2A37"/>
    <w:rsid w:val="66406A8D"/>
    <w:rsid w:val="66576902"/>
    <w:rsid w:val="66931674"/>
    <w:rsid w:val="669369C9"/>
    <w:rsid w:val="66943B2D"/>
    <w:rsid w:val="669D125A"/>
    <w:rsid w:val="66A9581B"/>
    <w:rsid w:val="66D82AA7"/>
    <w:rsid w:val="66E9436F"/>
    <w:rsid w:val="670859AA"/>
    <w:rsid w:val="67165E6D"/>
    <w:rsid w:val="675A1CF7"/>
    <w:rsid w:val="6761194F"/>
    <w:rsid w:val="67626BF9"/>
    <w:rsid w:val="677B09DF"/>
    <w:rsid w:val="677F7400"/>
    <w:rsid w:val="67A01566"/>
    <w:rsid w:val="67A63D55"/>
    <w:rsid w:val="67A84465"/>
    <w:rsid w:val="67AB3B49"/>
    <w:rsid w:val="67AC298E"/>
    <w:rsid w:val="67CF3424"/>
    <w:rsid w:val="67DF1440"/>
    <w:rsid w:val="67FA2480"/>
    <w:rsid w:val="67FE7A63"/>
    <w:rsid w:val="67FF610F"/>
    <w:rsid w:val="68157B1D"/>
    <w:rsid w:val="683220D0"/>
    <w:rsid w:val="68384317"/>
    <w:rsid w:val="68566A84"/>
    <w:rsid w:val="685F312A"/>
    <w:rsid w:val="68603781"/>
    <w:rsid w:val="68914A92"/>
    <w:rsid w:val="68975201"/>
    <w:rsid w:val="68B00DC0"/>
    <w:rsid w:val="68C11A08"/>
    <w:rsid w:val="68CC70D7"/>
    <w:rsid w:val="69085BD7"/>
    <w:rsid w:val="69291ACC"/>
    <w:rsid w:val="693D6722"/>
    <w:rsid w:val="693F57CE"/>
    <w:rsid w:val="69433D4A"/>
    <w:rsid w:val="696B32FD"/>
    <w:rsid w:val="69797C2C"/>
    <w:rsid w:val="698441EA"/>
    <w:rsid w:val="69AB78DD"/>
    <w:rsid w:val="69C56B8B"/>
    <w:rsid w:val="69D171A3"/>
    <w:rsid w:val="69D306AC"/>
    <w:rsid w:val="69D74CDC"/>
    <w:rsid w:val="6A206938"/>
    <w:rsid w:val="6A2F1F48"/>
    <w:rsid w:val="6A6C5A40"/>
    <w:rsid w:val="6A7B1FB8"/>
    <w:rsid w:val="6A8D6FE2"/>
    <w:rsid w:val="6A9B47A1"/>
    <w:rsid w:val="6AFA1EBA"/>
    <w:rsid w:val="6AFD2718"/>
    <w:rsid w:val="6AFF14C0"/>
    <w:rsid w:val="6B081F48"/>
    <w:rsid w:val="6B0E13E7"/>
    <w:rsid w:val="6B1301B0"/>
    <w:rsid w:val="6B29781B"/>
    <w:rsid w:val="6B387634"/>
    <w:rsid w:val="6B5068BA"/>
    <w:rsid w:val="6BAC6702"/>
    <w:rsid w:val="6BC65090"/>
    <w:rsid w:val="6BFF0085"/>
    <w:rsid w:val="6C093DE3"/>
    <w:rsid w:val="6C2F5929"/>
    <w:rsid w:val="6C321BE0"/>
    <w:rsid w:val="6C45207A"/>
    <w:rsid w:val="6C5569A0"/>
    <w:rsid w:val="6C954AC2"/>
    <w:rsid w:val="6CBE6C13"/>
    <w:rsid w:val="6D17028B"/>
    <w:rsid w:val="6D2552D8"/>
    <w:rsid w:val="6D302D5D"/>
    <w:rsid w:val="6D3643B1"/>
    <w:rsid w:val="6D3C235D"/>
    <w:rsid w:val="6D4D5A6D"/>
    <w:rsid w:val="6D935AB0"/>
    <w:rsid w:val="6DA62403"/>
    <w:rsid w:val="6DAB624E"/>
    <w:rsid w:val="6DEF387C"/>
    <w:rsid w:val="6DF5498C"/>
    <w:rsid w:val="6E087119"/>
    <w:rsid w:val="6E0A3A07"/>
    <w:rsid w:val="6E372360"/>
    <w:rsid w:val="6E4F724A"/>
    <w:rsid w:val="6E60770D"/>
    <w:rsid w:val="6EB80F65"/>
    <w:rsid w:val="6F037853"/>
    <w:rsid w:val="6F0B0650"/>
    <w:rsid w:val="6F2C42E2"/>
    <w:rsid w:val="6F57168C"/>
    <w:rsid w:val="6F7B3028"/>
    <w:rsid w:val="6F844254"/>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127456D"/>
    <w:rsid w:val="712914EF"/>
    <w:rsid w:val="716329A8"/>
    <w:rsid w:val="716D1937"/>
    <w:rsid w:val="7174355C"/>
    <w:rsid w:val="717B4AB7"/>
    <w:rsid w:val="717C199B"/>
    <w:rsid w:val="71CC27D8"/>
    <w:rsid w:val="71EF2FA5"/>
    <w:rsid w:val="720E19E5"/>
    <w:rsid w:val="7210341D"/>
    <w:rsid w:val="723E6D09"/>
    <w:rsid w:val="724B6754"/>
    <w:rsid w:val="725F7758"/>
    <w:rsid w:val="7261110F"/>
    <w:rsid w:val="728202A5"/>
    <w:rsid w:val="72AA7A39"/>
    <w:rsid w:val="72C12A96"/>
    <w:rsid w:val="73624F26"/>
    <w:rsid w:val="736C6888"/>
    <w:rsid w:val="73704456"/>
    <w:rsid w:val="737F4DAF"/>
    <w:rsid w:val="739A74E3"/>
    <w:rsid w:val="739B1EBD"/>
    <w:rsid w:val="73AF18CB"/>
    <w:rsid w:val="73B9425D"/>
    <w:rsid w:val="73BE791B"/>
    <w:rsid w:val="73DD4AD6"/>
    <w:rsid w:val="73ED4A58"/>
    <w:rsid w:val="73F12374"/>
    <w:rsid w:val="740422B3"/>
    <w:rsid w:val="74796ABE"/>
    <w:rsid w:val="74A87093"/>
    <w:rsid w:val="74C80433"/>
    <w:rsid w:val="74E229B4"/>
    <w:rsid w:val="74E9694C"/>
    <w:rsid w:val="74EC26A7"/>
    <w:rsid w:val="74F1520E"/>
    <w:rsid w:val="74F846EB"/>
    <w:rsid w:val="75034CF7"/>
    <w:rsid w:val="751412D4"/>
    <w:rsid w:val="754915E5"/>
    <w:rsid w:val="759318B9"/>
    <w:rsid w:val="75AE323A"/>
    <w:rsid w:val="75DF32A0"/>
    <w:rsid w:val="75ED010F"/>
    <w:rsid w:val="760A43BF"/>
    <w:rsid w:val="761321E0"/>
    <w:rsid w:val="761450E8"/>
    <w:rsid w:val="76264322"/>
    <w:rsid w:val="76284836"/>
    <w:rsid w:val="765D589D"/>
    <w:rsid w:val="76615EEB"/>
    <w:rsid w:val="76732694"/>
    <w:rsid w:val="76A133C0"/>
    <w:rsid w:val="76D36025"/>
    <w:rsid w:val="76FB5E24"/>
    <w:rsid w:val="771D64EA"/>
    <w:rsid w:val="77250572"/>
    <w:rsid w:val="772F2936"/>
    <w:rsid w:val="773F3622"/>
    <w:rsid w:val="776B6DA8"/>
    <w:rsid w:val="77913726"/>
    <w:rsid w:val="779D5554"/>
    <w:rsid w:val="77A44A41"/>
    <w:rsid w:val="77AF6C41"/>
    <w:rsid w:val="77B21E06"/>
    <w:rsid w:val="77DE796E"/>
    <w:rsid w:val="77E82DCC"/>
    <w:rsid w:val="78035215"/>
    <w:rsid w:val="780F0912"/>
    <w:rsid w:val="784D5933"/>
    <w:rsid w:val="784F6AB7"/>
    <w:rsid w:val="78823444"/>
    <w:rsid w:val="78BC11E4"/>
    <w:rsid w:val="78D61CB2"/>
    <w:rsid w:val="78D8249D"/>
    <w:rsid w:val="78E83B36"/>
    <w:rsid w:val="78F104FB"/>
    <w:rsid w:val="78FD61AA"/>
    <w:rsid w:val="79057963"/>
    <w:rsid w:val="79451E4B"/>
    <w:rsid w:val="79493EB1"/>
    <w:rsid w:val="79572CF4"/>
    <w:rsid w:val="797C66CF"/>
    <w:rsid w:val="79A21387"/>
    <w:rsid w:val="79BF3867"/>
    <w:rsid w:val="79F75F0D"/>
    <w:rsid w:val="7A0948B3"/>
    <w:rsid w:val="7A674481"/>
    <w:rsid w:val="7A6D5110"/>
    <w:rsid w:val="7A7550A6"/>
    <w:rsid w:val="7AAF3771"/>
    <w:rsid w:val="7ADA2E94"/>
    <w:rsid w:val="7AE335B2"/>
    <w:rsid w:val="7AEC001A"/>
    <w:rsid w:val="7B475761"/>
    <w:rsid w:val="7B49298E"/>
    <w:rsid w:val="7B7B57F5"/>
    <w:rsid w:val="7B7D3C44"/>
    <w:rsid w:val="7BE208A5"/>
    <w:rsid w:val="7BE3068E"/>
    <w:rsid w:val="7BFD16A4"/>
    <w:rsid w:val="7C150EF5"/>
    <w:rsid w:val="7C186968"/>
    <w:rsid w:val="7C465BE7"/>
    <w:rsid w:val="7C4D4686"/>
    <w:rsid w:val="7C862768"/>
    <w:rsid w:val="7C9E2FDD"/>
    <w:rsid w:val="7CAF51D0"/>
    <w:rsid w:val="7CAF6655"/>
    <w:rsid w:val="7CDA0194"/>
    <w:rsid w:val="7D2200E1"/>
    <w:rsid w:val="7D2A73BF"/>
    <w:rsid w:val="7D405935"/>
    <w:rsid w:val="7D5A0870"/>
    <w:rsid w:val="7D6E224F"/>
    <w:rsid w:val="7D87285F"/>
    <w:rsid w:val="7D87771F"/>
    <w:rsid w:val="7D9B3B81"/>
    <w:rsid w:val="7DA87B6D"/>
    <w:rsid w:val="7DA957CB"/>
    <w:rsid w:val="7DC82C31"/>
    <w:rsid w:val="7DF366F8"/>
    <w:rsid w:val="7E0F7674"/>
    <w:rsid w:val="7E1169DD"/>
    <w:rsid w:val="7E1F6225"/>
    <w:rsid w:val="7E5940F2"/>
    <w:rsid w:val="7E5B35FF"/>
    <w:rsid w:val="7E6916D3"/>
    <w:rsid w:val="7EA33491"/>
    <w:rsid w:val="7EB269F8"/>
    <w:rsid w:val="7EB6487C"/>
    <w:rsid w:val="7EFE1A4D"/>
    <w:rsid w:val="7F06109B"/>
    <w:rsid w:val="7F2137F9"/>
    <w:rsid w:val="7F326B8C"/>
    <w:rsid w:val="7F3C6805"/>
    <w:rsid w:val="7F4F38B1"/>
    <w:rsid w:val="7F504ACB"/>
    <w:rsid w:val="7F5F6399"/>
    <w:rsid w:val="7F874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2"/>
    <w:qFormat/>
    <w:uiPriority w:val="0"/>
    <w:pPr>
      <w:numPr>
        <w:ilvl w:val="2"/>
        <w:numId w:val="1"/>
      </w:numPr>
      <w:spacing w:before="260" w:after="260" w:line="416" w:lineRule="auto"/>
      <w:outlineLvl w:val="2"/>
    </w:pPr>
    <w:rPr>
      <w:sz w:val="24"/>
    </w:r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7"/>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Title"/>
    <w:basedOn w:val="1"/>
    <w:next w:val="1"/>
    <w:qFormat/>
    <w:uiPriority w:val="10"/>
    <w:pPr>
      <w:spacing w:before="240" w:after="60"/>
      <w:ind w:left="1701" w:hanging="1701"/>
      <w:outlineLvl w:val="0"/>
    </w:pPr>
    <w:rPr>
      <w:rFonts w:ascii="Arial" w:hAnsi="Arial" w:cs="Arial"/>
      <w:b/>
      <w:bCs/>
      <w:kern w:val="28"/>
    </w:rPr>
  </w:style>
  <w:style w:type="paragraph" w:styleId="56">
    <w:name w:val="annotation subject"/>
    <w:basedOn w:val="25"/>
    <w:next w:val="25"/>
    <w:link w:val="92"/>
    <w:semiHidden/>
    <w:qFormat/>
    <w:uiPriority w:val="0"/>
    <w:pPr>
      <w:widowControl/>
      <w:spacing w:before="40"/>
    </w:pPr>
    <w:rPr>
      <w:rFonts w:eastAsia="MS Mincho"/>
      <w:b/>
      <w:bCs/>
      <w:kern w:val="0"/>
      <w:sz w:val="20"/>
      <w:szCs w:val="20"/>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批注框文本 Char"/>
    <w:basedOn w:val="59"/>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9"/>
    <w:link w:val="24"/>
    <w:qFormat/>
    <w:uiPriority w:val="0"/>
    <w:rPr>
      <w:rFonts w:ascii="宋体"/>
      <w:kern w:val="2"/>
      <w:sz w:val="18"/>
      <w:szCs w:val="18"/>
    </w:rPr>
  </w:style>
  <w:style w:type="character" w:customStyle="1" w:styleId="70">
    <w:name w:val="标题 1 Char"/>
    <w:basedOn w:val="59"/>
    <w:link w:val="2"/>
    <w:qFormat/>
    <w:uiPriority w:val="0"/>
    <w:rPr>
      <w:b/>
      <w:bCs/>
      <w:kern w:val="44"/>
      <w:sz w:val="44"/>
      <w:szCs w:val="44"/>
    </w:rPr>
  </w:style>
  <w:style w:type="character" w:customStyle="1" w:styleId="71">
    <w:name w:val="标题 2 Char"/>
    <w:basedOn w:val="59"/>
    <w:link w:val="3"/>
    <w:qFormat/>
    <w:uiPriority w:val="0"/>
    <w:rPr>
      <w:rFonts w:ascii="Arial" w:hAnsi="Arial" w:eastAsia="MS Mincho"/>
      <w:sz w:val="28"/>
      <w:szCs w:val="32"/>
      <w:lang w:val="en-GB"/>
    </w:rPr>
  </w:style>
  <w:style w:type="character" w:customStyle="1" w:styleId="72">
    <w:name w:val="标题 3 Char"/>
    <w:basedOn w:val="59"/>
    <w:link w:val="4"/>
    <w:qFormat/>
    <w:uiPriority w:val="0"/>
    <w:rPr>
      <w:rFonts w:ascii="Arial" w:hAnsi="Arial" w:eastAsia="MS Mincho"/>
      <w:bCs/>
      <w:kern w:val="2"/>
      <w:sz w:val="24"/>
      <w:szCs w:val="32"/>
    </w:rPr>
  </w:style>
  <w:style w:type="character" w:customStyle="1" w:styleId="73">
    <w:name w:val="标题 4 Char"/>
    <w:basedOn w:val="59"/>
    <w:link w:val="5"/>
    <w:qFormat/>
    <w:uiPriority w:val="0"/>
    <w:rPr>
      <w:rFonts w:ascii="Arial" w:hAnsi="Arial" w:eastAsia="黑体"/>
      <w:b/>
      <w:kern w:val="2"/>
      <w:sz w:val="28"/>
      <w:szCs w:val="24"/>
    </w:rPr>
  </w:style>
  <w:style w:type="character" w:customStyle="1" w:styleId="74">
    <w:name w:val="标题 5 Char"/>
    <w:basedOn w:val="59"/>
    <w:link w:val="6"/>
    <w:qFormat/>
    <w:uiPriority w:val="0"/>
    <w:rPr>
      <w:b/>
      <w:kern w:val="2"/>
      <w:sz w:val="28"/>
      <w:szCs w:val="24"/>
    </w:rPr>
  </w:style>
  <w:style w:type="character" w:customStyle="1" w:styleId="75">
    <w:name w:val="标题 6 Char"/>
    <w:basedOn w:val="59"/>
    <w:link w:val="7"/>
    <w:qFormat/>
    <w:uiPriority w:val="0"/>
    <w:rPr>
      <w:rFonts w:ascii="Arial" w:hAnsi="Arial" w:eastAsia="黑体"/>
      <w:b/>
      <w:kern w:val="2"/>
      <w:sz w:val="24"/>
      <w:szCs w:val="24"/>
    </w:rPr>
  </w:style>
  <w:style w:type="character" w:customStyle="1" w:styleId="76">
    <w:name w:val="标题 7 Char"/>
    <w:basedOn w:val="59"/>
    <w:link w:val="8"/>
    <w:qFormat/>
    <w:uiPriority w:val="0"/>
    <w:rPr>
      <w:b/>
      <w:kern w:val="2"/>
      <w:sz w:val="24"/>
      <w:szCs w:val="24"/>
    </w:rPr>
  </w:style>
  <w:style w:type="character" w:customStyle="1" w:styleId="77">
    <w:name w:val="标题 8 Char"/>
    <w:basedOn w:val="59"/>
    <w:link w:val="9"/>
    <w:qFormat/>
    <w:uiPriority w:val="0"/>
    <w:rPr>
      <w:rFonts w:ascii="Arial" w:hAnsi="Arial" w:eastAsia="黑体"/>
      <w:kern w:val="2"/>
      <w:sz w:val="24"/>
      <w:szCs w:val="24"/>
    </w:rPr>
  </w:style>
  <w:style w:type="character" w:customStyle="1" w:styleId="78">
    <w:name w:val="标题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sz w:val="20"/>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sz w:val="20"/>
    </w:rPr>
  </w:style>
  <w:style w:type="paragraph" w:customStyle="1" w:styleId="87">
    <w:name w:val="Doc-title"/>
    <w:basedOn w:val="1"/>
    <w:next w:val="83"/>
    <w:link w:val="111"/>
    <w:qFormat/>
    <w:uiPriority w:val="0"/>
    <w:pPr>
      <w:widowControl/>
      <w:ind w:left="1260" w:hanging="1260"/>
      <w:jc w:val="left"/>
    </w:pPr>
    <w:rPr>
      <w:rFonts w:eastAsia="MS Mincho"/>
      <w:kern w:val="0"/>
      <w:sz w:val="20"/>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批注主题 Char"/>
    <w:basedOn w:val="93"/>
    <w:link w:val="56"/>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9"/>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sz w:val="20"/>
    </w:rPr>
  </w:style>
  <w:style w:type="character" w:customStyle="1" w:styleId="130">
    <w:name w:val="页眉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9"/>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59"/>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59"/>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8"/>
    <w:link w:val="284"/>
    <w:qFormat/>
    <w:uiPriority w:val="0"/>
    <w:pPr>
      <w:numPr>
        <w:ilvl w:val="0"/>
        <w:numId w:val="3"/>
      </w:numPr>
      <w:ind w:firstLine="0" w:firstLineChars="0"/>
    </w:pPr>
    <w:rPr>
      <w:rFonts w:cs="Arial"/>
      <w:color w:val="000000"/>
    </w:rPr>
  </w:style>
  <w:style w:type="paragraph" w:customStyle="1" w:styleId="283">
    <w:name w:val="3GPPObservation"/>
    <w:basedOn w:val="68"/>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619F3-18F6-434C-B161-FC47A6A8E56F}">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2496</Words>
  <Characters>14229</Characters>
  <Lines>1</Lines>
  <Paragraphs>1</Paragraphs>
  <TotalTime>1</TotalTime>
  <ScaleCrop>false</ScaleCrop>
  <LinksUpToDate>false</LinksUpToDate>
  <CharactersWithSpaces>16692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2022-08-09T07:09:00Z</dcterms:created>
  <dc:creator>10033860</dc:creator>
  <cp:lastModifiedBy>ZTE-Yu Pan</cp:lastModifiedBy>
  <cp:lastPrinted>2113-01-01T00:00:00Z</cp:lastPrinted>
  <dcterms:modified xsi:type="dcterms:W3CDTF">2023-04-07T03:01:58Z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ABA8397938784BB28982F32D68B31C1F</vt:lpwstr>
  </property>
</Properties>
</file>